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F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机要保密局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6C1D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A3A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机要保密局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 </w:t>
      </w:r>
    </w:p>
    <w:p w14:paraId="2793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cs="Times New Roman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2A3C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27E7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16DBC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6CB4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5487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946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6686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AECA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C251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ED9F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4C4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CF21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4E0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0F945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48AE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6F87F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44E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2906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D7D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B5A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63A0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7A2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机要保密局</w:t>
            </w:r>
          </w:p>
        </w:tc>
      </w:tr>
      <w:tr w14:paraId="6849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828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318E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E43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1551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7F9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BE8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6C764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D24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3D79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1524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74D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258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4DDB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75F5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FE5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0D12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6620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6A2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243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2A99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57CE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F64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FED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0058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52FA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E1A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66D4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71802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E74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BE8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7FDF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default" w:cs="Times New Roman"/>
                <w:sz w:val="32"/>
                <w:szCs w:val="40"/>
                <w:lang w:val="e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5D777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07CF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7485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37B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4DDA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1651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4A7F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1325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392E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4D65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5253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1AAB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75A35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5CB7B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机要保密局</w:t>
            </w:r>
          </w:p>
        </w:tc>
        <w:tc>
          <w:tcPr>
            <w:tcW w:w="1170" w:type="dxa"/>
          </w:tcPr>
          <w:p w14:paraId="6A9C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1DD1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916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B7F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207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06EF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6DB8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BCD6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37B2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5BDA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1A8C8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89D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AB04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4B89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0956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3CB9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F9F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0FEF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816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B48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3262B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41A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7A53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7B9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434E5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5750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2EE2E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FAB2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27FA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0CEC7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7AAC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2E46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526B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65224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4D9C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F25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F69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机要保密局</w:t>
            </w:r>
          </w:p>
        </w:tc>
        <w:tc>
          <w:tcPr>
            <w:tcW w:w="791" w:type="dxa"/>
          </w:tcPr>
          <w:p w14:paraId="313B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84F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7BA8F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1451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7B04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4E4C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1079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0CBD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6C4C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8F73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F40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167D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C6F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26E5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0890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4749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713F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0472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49C7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24F7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EAF8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31C8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2654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D8B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0DF3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2A751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41B7B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8207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EB28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CCC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3C0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1AB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AE64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B00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6970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B8C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3165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6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3860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A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8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7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0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机要保密局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B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B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F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53AE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F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F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7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0AB9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6D2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DAC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5F3E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2C24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7B577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509B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0990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48E65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070FD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1D0C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1994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B368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7348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6F3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796F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机要保密局</w:t>
            </w:r>
          </w:p>
        </w:tc>
        <w:tc>
          <w:tcPr>
            <w:tcW w:w="1050" w:type="dxa"/>
          </w:tcPr>
          <w:p w14:paraId="7C7F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</w:tcPr>
          <w:p w14:paraId="02E8F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2DA9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1124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22B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132A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53" w:type="dxa"/>
          </w:tcPr>
          <w:p w14:paraId="3D4CC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D4A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DB0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3706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39A4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715A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55E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FE0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BE6E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6D8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7E48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7FEF5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500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D2D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3B4E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2E09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487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0C9F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5785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576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4F1A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1FD3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DD2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16DC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0E65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71B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3410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4D99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133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5718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975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0B2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2E53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79ABD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48F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297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E82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8CC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6AE88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3EBE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2A2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D723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D2C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475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6452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15D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18BDC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3A28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6AF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54DA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662E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3F06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6413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06E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062A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1D0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571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3C70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BD7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1FD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42B5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27B4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276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3957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3E99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A64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936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3B03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6B0D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386E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F663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00E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5C9F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58BE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569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54D4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1E65B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363D5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4A84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40F5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32C47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7BFF3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5DFE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3ACE2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2BC8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67B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D40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C27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6A5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6095B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次仁群培                 </w:t>
      </w:r>
    </w:p>
    <w:p w14:paraId="25A0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15348904960                </w:t>
      </w:r>
    </w:p>
    <w:p w14:paraId="4E7C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948831679@qq.com             </w:t>
      </w:r>
    </w:p>
    <w:p w14:paraId="39BE3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双湖县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索嘎中路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71994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0D3A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38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13C59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64F8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83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CB64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CB64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0B8D"/>
    <w:rsid w:val="08042260"/>
    <w:rsid w:val="0AC87438"/>
    <w:rsid w:val="0AD728CF"/>
    <w:rsid w:val="0F4D2325"/>
    <w:rsid w:val="0F6506D2"/>
    <w:rsid w:val="0F8C657C"/>
    <w:rsid w:val="11E111E9"/>
    <w:rsid w:val="18891FE1"/>
    <w:rsid w:val="1C9A5817"/>
    <w:rsid w:val="27041F26"/>
    <w:rsid w:val="2B770BCB"/>
    <w:rsid w:val="2EFF27C2"/>
    <w:rsid w:val="345E60B1"/>
    <w:rsid w:val="3A301981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CA41FBD"/>
    <w:rsid w:val="5CE141E9"/>
    <w:rsid w:val="5E8D7615"/>
    <w:rsid w:val="5FBE2E9B"/>
    <w:rsid w:val="613013C1"/>
    <w:rsid w:val="61932B55"/>
    <w:rsid w:val="620A3CBE"/>
    <w:rsid w:val="634F39E9"/>
    <w:rsid w:val="666F42B1"/>
    <w:rsid w:val="68C8423E"/>
    <w:rsid w:val="68FA50CE"/>
    <w:rsid w:val="6C362822"/>
    <w:rsid w:val="6C707152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EFDE02AB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1211</Words>
  <Characters>1310</Characters>
  <Lines>0</Lines>
  <Paragraphs>0</Paragraphs>
  <TotalTime>18</TotalTime>
  <ScaleCrop>false</ScaleCrop>
  <LinksUpToDate>false</LinksUpToDate>
  <CharactersWithSpaces>1384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2025-12-31T04:15:00Z</dcterms:created>
  <dc:creator>Administrator</dc:creator>
  <cp:lastModifiedBy>WPS_1698154707</cp:lastModifiedBy>
  <cp:lastPrinted>2026-03-09T04:02:21Z</cp:lastPrinted>
  <dcterms:modified xsi:type="dcterms:W3CDTF">2026-03-09T04:09:22Z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964C82EDF7AF404CB804D0DCA08FCD97_12</vt:lpwstr>
  </property>
</Properties>
</file>