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CE6DD">
      <w:pPr>
        <w:pStyle w:val="5"/>
        <w:keepNext w:val="0"/>
        <w:keepLines w:val="0"/>
        <w:pageBreakBefore w:val="0"/>
        <w:widowControl/>
        <w:shd w:val="clear" w:color="auto" w:fill="FFFFFF"/>
        <w:kinsoku/>
        <w:wordWrap w:val="0"/>
        <w:overflowPunct/>
        <w:topLinePunct w:val="0"/>
        <w:autoSpaceDE/>
        <w:autoSpaceDN/>
        <w:bidi w:val="0"/>
        <w:spacing w:before="0" w:beforeAutospacing="0" w:after="0" w:afterAutospacing="0" w:line="576" w:lineRule="exact"/>
        <w:jc w:val="center"/>
        <w:textAlignment w:val="auto"/>
        <w:rPr>
          <w:rFonts w:ascii="方正小标宋简体" w:hAnsi="方正小标宋简体" w:eastAsia="方正小标宋简体" w:cs="方正小标宋简体"/>
          <w:color w:val="424242"/>
          <w:sz w:val="44"/>
          <w:szCs w:val="44"/>
        </w:rPr>
      </w:pPr>
      <w:r>
        <w:rPr>
          <w:rFonts w:hint="eastAsia" w:ascii="方正小标宋简体" w:hAnsi="方正小标宋简体" w:eastAsia="方正小标宋简体" w:cs="方正小标宋简体"/>
          <w:color w:val="424242"/>
          <w:sz w:val="44"/>
          <w:szCs w:val="44"/>
        </w:rPr>
        <w:t>措折罗玛镇2025年法治政府建设</w:t>
      </w:r>
    </w:p>
    <w:p w14:paraId="6230782D">
      <w:pPr>
        <w:pStyle w:val="5"/>
        <w:keepNext w:val="0"/>
        <w:keepLines w:val="0"/>
        <w:pageBreakBefore w:val="0"/>
        <w:widowControl/>
        <w:shd w:val="clear" w:color="auto" w:fill="FFFFFF"/>
        <w:kinsoku/>
        <w:wordWrap w:val="0"/>
        <w:overflowPunct/>
        <w:topLinePunct w:val="0"/>
        <w:autoSpaceDE/>
        <w:autoSpaceDN/>
        <w:bidi w:val="0"/>
        <w:spacing w:before="0" w:beforeAutospacing="0" w:after="0" w:afterAutospacing="0" w:line="576" w:lineRule="exact"/>
        <w:jc w:val="center"/>
        <w:textAlignment w:val="auto"/>
        <w:rPr>
          <w:rFonts w:ascii="方正小标宋简体" w:hAnsi="方正小标宋简体" w:eastAsia="方正小标宋简体" w:cs="方正小标宋简体"/>
          <w:color w:val="424242"/>
          <w:sz w:val="44"/>
          <w:szCs w:val="44"/>
        </w:rPr>
      </w:pPr>
      <w:r>
        <w:rPr>
          <w:rFonts w:hint="eastAsia" w:ascii="方正小标宋简体" w:hAnsi="方正小标宋简体" w:eastAsia="方正小标宋简体" w:cs="方正小标宋简体"/>
          <w:color w:val="424242"/>
          <w:sz w:val="44"/>
          <w:szCs w:val="44"/>
        </w:rPr>
        <w:t>工作报告</w:t>
      </w:r>
    </w:p>
    <w:p w14:paraId="35CCB7E3">
      <w:pPr>
        <w:keepNext w:val="0"/>
        <w:keepLines w:val="0"/>
        <w:pageBreakBefore w:val="0"/>
        <w:widowControl/>
        <w:kinsoku/>
        <w:overflowPunct/>
        <w:topLinePunct w:val="0"/>
        <w:autoSpaceDE/>
        <w:autoSpaceDN/>
        <w:bidi w:val="0"/>
        <w:adjustRightInd/>
        <w:snapToGrid/>
        <w:spacing w:after="0" w:line="576" w:lineRule="exact"/>
        <w:ind w:firstLine="640" w:firstLineChars="200"/>
        <w:jc w:val="both"/>
        <w:textAlignment w:val="auto"/>
        <w:rPr>
          <w:rFonts w:ascii="楷体" w:hAnsi="楷体" w:eastAsia="楷体" w:cs="楷体"/>
          <w:sz w:val="32"/>
          <w:szCs w:val="32"/>
        </w:rPr>
      </w:pPr>
      <w:r>
        <w:rPr>
          <w:rFonts w:hint="eastAsia" w:ascii="仿宋" w:hAnsi="仿宋" w:eastAsia="仿宋" w:cs="仿宋"/>
          <w:color w:val="424242"/>
          <w:sz w:val="32"/>
          <w:szCs w:val="32"/>
        </w:rPr>
        <w:t>2025年以来，措折罗玛镇政府紧紧围绕上级党委、政府中心工作，严格对照文件精神，贯彻落实双湖县下发的《依法治县工作要点》，结合本镇实际，认真开展法治政府建设各项工作，不断提高依法决策、依法管理、依法行政水平，法治政府建设工作取得了明显成效，现将我镇法治政府工作报告如下：</w:t>
      </w:r>
      <w:r>
        <w:rPr>
          <w:rFonts w:hint="eastAsia" w:ascii="仿宋" w:hAnsi="仿宋" w:eastAsia="仿宋" w:cs="仿宋"/>
          <w:color w:val="424242"/>
          <w:sz w:val="32"/>
          <w:szCs w:val="32"/>
        </w:rPr>
        <w:br w:type="textWrapping"/>
      </w:r>
      <w:r>
        <w:rPr>
          <w:rFonts w:hint="eastAsia" w:ascii="仿宋" w:hAnsi="仿宋" w:eastAsia="仿宋" w:cs="仿宋"/>
          <w:color w:val="424242"/>
          <w:sz w:val="32"/>
          <w:szCs w:val="32"/>
          <w:lang w:val="en-US" w:eastAsia="zh-CN"/>
        </w:rPr>
        <w:t xml:space="preserve">  </w:t>
      </w:r>
      <w:r>
        <w:rPr>
          <w:rFonts w:hint="eastAsia" w:ascii="黑体" w:hAnsi="黑体" w:eastAsia="黑体" w:cs="黑体"/>
          <w:sz w:val="32"/>
          <w:szCs w:val="32"/>
        </w:rPr>
        <w:t>一、推进法治政府建设的主要举措及成效</w:t>
      </w:r>
    </w:p>
    <w:p w14:paraId="0385BEE5">
      <w:pPr>
        <w:pStyle w:val="5"/>
        <w:keepNext w:val="0"/>
        <w:keepLines w:val="0"/>
        <w:pageBreakBefore w:val="0"/>
        <w:widowControl/>
        <w:shd w:val="clear" w:color="auto" w:fill="FFFFFF"/>
        <w:kinsoku/>
        <w:wordWrap w:val="0"/>
        <w:overflowPunct/>
        <w:topLinePunct w:val="0"/>
        <w:autoSpaceDE/>
        <w:autoSpaceDN/>
        <w:bidi w:val="0"/>
        <w:spacing w:before="0" w:beforeAutospacing="0" w:after="0" w:afterAutospacing="0" w:line="576" w:lineRule="exact"/>
        <w:ind w:firstLine="640" w:firstLineChars="200"/>
        <w:jc w:val="left"/>
        <w:textAlignment w:val="auto"/>
        <w:rPr>
          <w:rFonts w:hint="eastAsia" w:ascii="仿宋" w:hAnsi="仿宋" w:eastAsia="仿宋" w:cs="仿宋"/>
          <w:color w:val="424242"/>
          <w:sz w:val="32"/>
          <w:szCs w:val="32"/>
        </w:rPr>
      </w:pPr>
      <w:r>
        <w:rPr>
          <w:rFonts w:hint="eastAsia" w:ascii="仿宋" w:hAnsi="仿宋" w:eastAsia="仿宋" w:cs="仿宋"/>
          <w:color w:val="424242"/>
          <w:sz w:val="32"/>
          <w:szCs w:val="32"/>
        </w:rPr>
        <w:t>2025年，镇政府在上级各部门和各领导的正确领导下，深入推进依法行政和法治政府建设工作，在依法履行政府职能、完善制度建设、推进行政决策、坚持文明执法、强化行政权力制约监督、化解社会矛盾、提高法治思维和行政能力、组织保障等方面认真抓好法治建设，为促进全镇经济社会持续健康发展创造良好的法治环境和提供有力的法治保障。今年，我镇在法治政府建设中严格依法履行职责，遵守各项工作纪律要求，全年未发生重大损失、重大安全事故和损害国家、公共和公民利益的行为。</w:t>
      </w:r>
    </w:p>
    <w:p w14:paraId="68AD6638">
      <w:pPr>
        <w:pStyle w:val="5"/>
        <w:keepNext w:val="0"/>
        <w:keepLines w:val="0"/>
        <w:pageBreakBefore w:val="0"/>
        <w:widowControl/>
        <w:shd w:val="clear" w:color="auto" w:fill="FFFFFF"/>
        <w:kinsoku/>
        <w:wordWrap w:val="0"/>
        <w:overflowPunct/>
        <w:topLinePunct w:val="0"/>
        <w:autoSpaceDE/>
        <w:autoSpaceDN/>
        <w:bidi w:val="0"/>
        <w:spacing w:before="0" w:beforeAutospacing="0" w:after="0" w:afterAutospacing="0" w:line="576" w:lineRule="exact"/>
        <w:ind w:firstLine="640" w:firstLineChars="200"/>
        <w:jc w:val="left"/>
        <w:textAlignment w:val="auto"/>
        <w:rPr>
          <w:rFonts w:ascii="仿宋" w:hAnsi="仿宋" w:eastAsia="仿宋" w:cs="仿宋"/>
          <w:color w:val="424242"/>
          <w:sz w:val="32"/>
          <w:szCs w:val="32"/>
        </w:rPr>
      </w:pPr>
      <w:r>
        <w:rPr>
          <w:rStyle w:val="8"/>
          <w:rFonts w:hint="eastAsia" w:ascii="楷体" w:hAnsi="楷体" w:eastAsia="楷体" w:cs="楷体"/>
          <w:b w:val="0"/>
          <w:bCs w:val="0"/>
          <w:color w:val="424242"/>
          <w:sz w:val="32"/>
          <w:szCs w:val="32"/>
        </w:rPr>
        <w:t>（一）依法履行行政职能，科学开展行政决策</w:t>
      </w:r>
      <w:r>
        <w:rPr>
          <w:rFonts w:hint="eastAsia" w:ascii="楷体" w:hAnsi="楷体" w:eastAsia="楷体" w:cs="楷体"/>
          <w:color w:val="424242"/>
          <w:sz w:val="32"/>
          <w:szCs w:val="32"/>
        </w:rPr>
        <w:br w:type="textWrapping"/>
      </w:r>
      <w:r>
        <w:rPr>
          <w:rFonts w:hint="eastAsia" w:ascii="仿宋" w:hAnsi="仿宋" w:eastAsia="仿宋" w:cs="仿宋"/>
          <w:color w:val="424242"/>
          <w:sz w:val="32"/>
          <w:szCs w:val="32"/>
        </w:rPr>
        <w:t> </w:t>
      </w:r>
      <w:r>
        <w:rPr>
          <w:rFonts w:hint="eastAsia" w:ascii="仿宋" w:hAnsi="仿宋" w:eastAsia="仿宋" w:cs="仿宋"/>
          <w:color w:val="424242"/>
          <w:sz w:val="32"/>
          <w:szCs w:val="32"/>
          <w:lang w:val="en-US" w:eastAsia="zh-CN"/>
        </w:rPr>
        <w:t xml:space="preserve">  </w:t>
      </w:r>
      <w:r>
        <w:rPr>
          <w:rFonts w:hint="eastAsia" w:ascii="仿宋" w:hAnsi="仿宋" w:eastAsia="仿宋" w:cs="仿宋"/>
          <w:color w:val="424242"/>
          <w:sz w:val="32"/>
          <w:szCs w:val="32"/>
        </w:rPr>
        <w:t>今年，在法治政府建设中，我镇加强行政履责，健全完善重大事项决策制度、会议制度，会前学法制度等制度，在行使重大决策中及时做到广泛听取意见，镇党政领导班子集体议事，及时强化了行政政策、项目活动的可行性、合理性、可控性，对可能引发重大问题的事项进行评估，使重大事项决策具有科学性。</w:t>
      </w:r>
    </w:p>
    <w:p w14:paraId="3C13B7E9">
      <w:pPr>
        <w:pStyle w:val="5"/>
        <w:keepNext w:val="0"/>
        <w:keepLines w:val="0"/>
        <w:pageBreakBefore w:val="0"/>
        <w:widowControl/>
        <w:shd w:val="clear" w:color="auto" w:fill="FFFFFF"/>
        <w:kinsoku/>
        <w:wordWrap w:val="0"/>
        <w:overflowPunct/>
        <w:topLinePunct w:val="0"/>
        <w:autoSpaceDE/>
        <w:autoSpaceDN/>
        <w:bidi w:val="0"/>
        <w:spacing w:before="0" w:beforeAutospacing="0" w:after="0" w:afterAutospacing="0" w:line="576" w:lineRule="exact"/>
        <w:ind w:firstLine="640" w:firstLineChars="200"/>
        <w:jc w:val="left"/>
        <w:textAlignment w:val="auto"/>
        <w:rPr>
          <w:rFonts w:ascii="仿宋" w:hAnsi="仿宋" w:eastAsia="仿宋" w:cs="仿宋"/>
          <w:color w:val="424242"/>
          <w:sz w:val="32"/>
          <w:szCs w:val="32"/>
        </w:rPr>
      </w:pPr>
      <w:r>
        <w:rPr>
          <w:rStyle w:val="8"/>
          <w:rFonts w:hint="eastAsia" w:ascii="楷体" w:hAnsi="楷体" w:eastAsia="楷体" w:cs="楷体"/>
          <w:b w:val="0"/>
          <w:bCs w:val="0"/>
          <w:color w:val="424242"/>
          <w:sz w:val="32"/>
          <w:szCs w:val="32"/>
        </w:rPr>
        <w:t>（二）依法开展行政执法，不断提升行政能力</w:t>
      </w:r>
      <w:r>
        <w:rPr>
          <w:rFonts w:hint="eastAsia" w:ascii="仿宋" w:hAnsi="仿宋" w:eastAsia="仿宋" w:cs="仿宋"/>
          <w:color w:val="424242"/>
          <w:sz w:val="32"/>
          <w:szCs w:val="32"/>
        </w:rPr>
        <w:br w:type="textWrapping"/>
      </w:r>
      <w:r>
        <w:rPr>
          <w:rFonts w:hint="eastAsia" w:ascii="仿宋" w:hAnsi="仿宋" w:eastAsia="仿宋" w:cs="仿宋"/>
          <w:color w:val="424242"/>
          <w:sz w:val="32"/>
          <w:szCs w:val="32"/>
        </w:rPr>
        <w:t> </w:t>
      </w:r>
      <w:r>
        <w:rPr>
          <w:rFonts w:hint="eastAsia" w:ascii="仿宋" w:hAnsi="仿宋" w:eastAsia="仿宋" w:cs="仿宋"/>
          <w:color w:val="424242"/>
          <w:sz w:val="32"/>
          <w:szCs w:val="32"/>
          <w:lang w:val="en-US" w:eastAsia="zh-CN"/>
        </w:rPr>
        <w:t xml:space="preserve">  </w:t>
      </w:r>
      <w:r>
        <w:rPr>
          <w:rFonts w:hint="eastAsia" w:ascii="仿宋" w:hAnsi="仿宋" w:eastAsia="仿宋" w:cs="仿宋"/>
          <w:color w:val="424242"/>
          <w:sz w:val="32"/>
          <w:szCs w:val="32"/>
        </w:rPr>
        <w:t>全年，我镇将依法行政、提升行政能力作为加强机关工作建设的重要抓手，将法治培训学习贯穿于整年，提升能力纳入全年工作计划，2025年我镇学习《民法典》、《宪法》《习近平法治思想》15次。今年结合普法学法线上考试，干部法治教育工作、安全生产培训等，及时加强了我镇干部职工的法律意识，提升素质和依法解决实际问题的能力，全体干部职工通过微信公众号学法平台认真学法，每次线上考试优秀率达90%。为推进乡镇工作奠定了扎实的基础，组织村干部、驻村工作队、专干开展综合法律知识培训2场，在全面提高干部工作水平中解决我镇工作中的实际问题，特别是劳顿纠纷化解方面有了质的变化，全力规范、提升乡镇管理秩序和管理水平。</w:t>
      </w:r>
      <w:r>
        <w:rPr>
          <w:rFonts w:hint="eastAsia" w:ascii="仿宋" w:hAnsi="仿宋" w:eastAsia="仿宋" w:cs="仿宋"/>
          <w:color w:val="424242"/>
          <w:sz w:val="32"/>
          <w:szCs w:val="32"/>
        </w:rPr>
        <w:br w:type="textWrapping"/>
      </w:r>
      <w:r>
        <w:rPr>
          <w:rFonts w:hint="eastAsia" w:ascii="仿宋" w:hAnsi="仿宋" w:eastAsia="仿宋" w:cs="仿宋"/>
          <w:color w:val="424242"/>
          <w:sz w:val="32"/>
          <w:szCs w:val="32"/>
          <w:lang w:val="en-US" w:eastAsia="zh-CN"/>
        </w:rPr>
        <w:t xml:space="preserve">  </w:t>
      </w:r>
      <w:r>
        <w:rPr>
          <w:rStyle w:val="8"/>
          <w:rFonts w:hint="eastAsia" w:ascii="楷体" w:hAnsi="楷体" w:eastAsia="楷体" w:cs="楷体"/>
          <w:b w:val="0"/>
          <w:bCs w:val="0"/>
          <w:color w:val="424242"/>
          <w:sz w:val="32"/>
          <w:szCs w:val="32"/>
        </w:rPr>
        <w:t>（三）认真开展行政执法，提升我镇管理水平</w:t>
      </w:r>
      <w:r>
        <w:rPr>
          <w:rFonts w:hint="eastAsia" w:ascii="仿宋" w:hAnsi="仿宋" w:eastAsia="仿宋" w:cs="仿宋"/>
          <w:color w:val="424242"/>
          <w:sz w:val="32"/>
          <w:szCs w:val="32"/>
        </w:rPr>
        <w:br w:type="textWrapping"/>
      </w:r>
      <w:r>
        <w:rPr>
          <w:rFonts w:hint="eastAsia" w:ascii="仿宋" w:hAnsi="仿宋" w:eastAsia="仿宋" w:cs="仿宋"/>
          <w:color w:val="424242"/>
          <w:sz w:val="32"/>
          <w:szCs w:val="32"/>
        </w:rPr>
        <w:t> </w:t>
      </w:r>
      <w:r>
        <w:rPr>
          <w:rFonts w:hint="eastAsia" w:ascii="仿宋" w:hAnsi="仿宋" w:eastAsia="仿宋" w:cs="仿宋"/>
          <w:color w:val="424242"/>
          <w:sz w:val="32"/>
          <w:szCs w:val="32"/>
          <w:lang w:val="en-US" w:eastAsia="zh-CN"/>
        </w:rPr>
        <w:t xml:space="preserve">  </w:t>
      </w:r>
      <w:r>
        <w:rPr>
          <w:rFonts w:hint="eastAsia" w:ascii="仿宋" w:hAnsi="仿宋" w:eastAsia="仿宋" w:cs="仿宋"/>
          <w:b/>
          <w:bCs/>
          <w:color w:val="424242"/>
          <w:sz w:val="32"/>
          <w:szCs w:val="32"/>
        </w:rPr>
        <w:t>一是</w:t>
      </w:r>
      <w:r>
        <w:rPr>
          <w:rFonts w:hint="eastAsia" w:ascii="仿宋" w:hAnsi="仿宋" w:eastAsia="仿宋" w:cs="仿宋"/>
          <w:color w:val="424242"/>
          <w:sz w:val="32"/>
          <w:szCs w:val="32"/>
        </w:rPr>
        <w:t>镇人民政府副镇长一人专职负责安全生产加大执法力度，对安全隐患加强排查，重点对镇所在地周围的商店、茶馆、朗玛厅等进行重点检查，发现问题做到立行立改；</w:t>
      </w:r>
      <w:r>
        <w:rPr>
          <w:rFonts w:hint="eastAsia" w:ascii="仿宋" w:hAnsi="仿宋" w:eastAsia="仿宋" w:cs="仿宋"/>
          <w:b/>
          <w:bCs/>
          <w:color w:val="424242"/>
          <w:sz w:val="32"/>
          <w:szCs w:val="32"/>
        </w:rPr>
        <w:t>二是</w:t>
      </w:r>
      <w:r>
        <w:rPr>
          <w:rFonts w:hint="eastAsia" w:ascii="仿宋" w:hAnsi="仿宋" w:eastAsia="仿宋" w:cs="仿宋"/>
          <w:color w:val="424242"/>
          <w:sz w:val="32"/>
          <w:szCs w:val="32"/>
        </w:rPr>
        <w:t>要求各行政村不断完善村规民约，做好依法处理村内各项事务，特别是合作社的规章制度一定结合《民法典》，做到有法可依。</w:t>
      </w:r>
    </w:p>
    <w:p w14:paraId="1561EF41">
      <w:pPr>
        <w:keepNext w:val="0"/>
        <w:keepLines w:val="0"/>
        <w:pageBreakBefore w:val="0"/>
        <w:widowControl/>
        <w:kinsoku/>
        <w:overflowPunct/>
        <w:topLinePunct w:val="0"/>
        <w:autoSpaceDE/>
        <w:autoSpaceDN/>
        <w:bidi w:val="0"/>
        <w:adjustRightInd/>
        <w:snapToGrid/>
        <w:spacing w:after="0" w:line="576" w:lineRule="exact"/>
        <w:ind w:firstLine="640" w:firstLineChars="200"/>
        <w:jc w:val="left"/>
        <w:textAlignment w:val="auto"/>
        <w:rPr>
          <w:rFonts w:ascii="仿宋" w:hAnsi="仿宋" w:eastAsia="仿宋" w:cs="仿宋"/>
          <w:b/>
          <w:bCs/>
          <w:color w:val="424242"/>
          <w:sz w:val="32"/>
          <w:szCs w:val="32"/>
        </w:rPr>
      </w:pPr>
      <w:r>
        <w:rPr>
          <w:rStyle w:val="8"/>
          <w:rFonts w:hint="eastAsia" w:ascii="楷体" w:hAnsi="楷体" w:eastAsia="楷体" w:cs="楷体"/>
          <w:b w:val="0"/>
          <w:bCs w:val="0"/>
          <w:color w:val="424242"/>
          <w:sz w:val="32"/>
          <w:szCs w:val="32"/>
        </w:rPr>
        <w:t>（四）加强社会综合治理，深入推进普法依法治理工作</w:t>
      </w:r>
      <w:r>
        <w:rPr>
          <w:rStyle w:val="8"/>
          <w:rFonts w:hint="eastAsia" w:ascii="楷体" w:hAnsi="楷体" w:eastAsia="楷体" w:cs="楷体"/>
          <w:b w:val="0"/>
          <w:bCs w:val="0"/>
          <w:color w:val="424242"/>
          <w:sz w:val="32"/>
          <w:szCs w:val="32"/>
        </w:rPr>
        <w:br w:type="textWrapping"/>
      </w:r>
      <w:r>
        <w:rPr>
          <w:rStyle w:val="8"/>
          <w:rFonts w:hint="eastAsia" w:ascii="楷体" w:hAnsi="楷体" w:eastAsia="楷体" w:cs="楷体"/>
          <w:b w:val="0"/>
          <w:bCs w:val="0"/>
          <w:color w:val="424242"/>
          <w:sz w:val="32"/>
          <w:szCs w:val="32"/>
          <w:lang w:val="en-US" w:eastAsia="zh-CN"/>
        </w:rPr>
        <w:t xml:space="preserve">    </w:t>
      </w:r>
      <w:r>
        <w:rPr>
          <w:rFonts w:hint="eastAsia" w:ascii="仿宋" w:hAnsi="仿宋" w:eastAsia="仿宋" w:cs="仿宋"/>
          <w:b/>
          <w:bCs/>
          <w:color w:val="424242"/>
          <w:sz w:val="32"/>
          <w:szCs w:val="32"/>
        </w:rPr>
        <w:t>一是</w:t>
      </w:r>
      <w:r>
        <w:rPr>
          <w:rFonts w:hint="eastAsia" w:ascii="仿宋" w:hAnsi="仿宋" w:eastAsia="仿宋" w:cs="仿宋"/>
          <w:color w:val="424242"/>
          <w:sz w:val="32"/>
          <w:szCs w:val="32"/>
        </w:rPr>
        <w:t>大力构建“大调解”格局，落实社会稳定风险评估制度，健全人民调解、行政调解、司法调解“三调联动”工作体系；</w:t>
      </w:r>
      <w:r>
        <w:rPr>
          <w:rFonts w:hint="eastAsia" w:ascii="仿宋" w:hAnsi="仿宋" w:eastAsia="仿宋" w:cs="仿宋"/>
          <w:b/>
          <w:bCs/>
          <w:color w:val="424242"/>
          <w:sz w:val="32"/>
          <w:szCs w:val="32"/>
        </w:rPr>
        <w:t>二是</w:t>
      </w:r>
      <w:r>
        <w:rPr>
          <w:rFonts w:hint="eastAsia" w:ascii="仿宋" w:hAnsi="仿宋" w:eastAsia="仿宋" w:cs="仿宋"/>
          <w:color w:val="424242"/>
          <w:sz w:val="32"/>
          <w:szCs w:val="32"/>
        </w:rPr>
        <w:t>大力提升“网格化”服务管理水平，以“小网格”推动“大治理”；</w:t>
      </w:r>
      <w:r>
        <w:rPr>
          <w:rFonts w:hint="eastAsia" w:ascii="仿宋" w:hAnsi="仿宋" w:eastAsia="仿宋" w:cs="仿宋"/>
          <w:b/>
          <w:bCs/>
          <w:color w:val="424242"/>
          <w:sz w:val="32"/>
          <w:szCs w:val="32"/>
        </w:rPr>
        <w:t>三是</w:t>
      </w:r>
      <w:r>
        <w:rPr>
          <w:rFonts w:hint="eastAsia" w:ascii="仿宋" w:hAnsi="仿宋" w:eastAsia="仿宋" w:cs="仿宋"/>
          <w:color w:val="424242"/>
          <w:sz w:val="32"/>
          <w:szCs w:val="32"/>
        </w:rPr>
        <w:t>大力规范信访维稳工作秩序，建立健全党政“一把手”第一责任、分管领导直接责任、各部门领导“一岗双责”的信访维稳工作体系，明确职责、任务、分工。深入开展领导干部接访下访活动，畅通群众诉求渠道，引导群众依法依规表达诉求，推动信访维稳工作法治化、规范化、常态化。全年共计调解了5起纠纷，调解率达到100%。</w:t>
      </w:r>
      <w:r>
        <w:rPr>
          <w:rFonts w:hint="eastAsia" w:ascii="仿宋" w:hAnsi="仿宋" w:eastAsia="仿宋" w:cs="仿宋"/>
          <w:color w:val="424242"/>
          <w:sz w:val="32"/>
          <w:szCs w:val="32"/>
        </w:rPr>
        <w:br w:type="textWrapping"/>
      </w:r>
      <w:r>
        <w:rPr>
          <w:rFonts w:hint="eastAsia" w:ascii="仿宋" w:hAnsi="仿宋" w:eastAsia="仿宋" w:cs="仿宋"/>
          <w:color w:val="424242"/>
          <w:sz w:val="32"/>
          <w:szCs w:val="32"/>
          <w:lang w:val="en-US" w:eastAsia="zh-CN"/>
        </w:rPr>
        <w:t xml:space="preserve">   </w:t>
      </w:r>
      <w:r>
        <w:rPr>
          <w:rStyle w:val="8"/>
          <w:rFonts w:hint="eastAsia" w:ascii="楷体" w:hAnsi="楷体" w:eastAsia="楷体" w:cs="楷体"/>
          <w:b w:val="0"/>
          <w:bCs w:val="0"/>
          <w:color w:val="424242"/>
          <w:sz w:val="32"/>
          <w:szCs w:val="32"/>
        </w:rPr>
        <w:t>（五）深入开展法治宣传教育</w:t>
      </w:r>
      <w:r>
        <w:rPr>
          <w:rFonts w:hint="eastAsia" w:ascii="仿宋" w:hAnsi="仿宋" w:eastAsia="仿宋" w:cs="仿宋"/>
          <w:color w:val="424242"/>
          <w:sz w:val="32"/>
          <w:szCs w:val="32"/>
        </w:rPr>
        <w:br w:type="textWrapping"/>
      </w:r>
      <w:r>
        <w:rPr>
          <w:rFonts w:hint="eastAsia" w:ascii="仿宋" w:hAnsi="仿宋" w:eastAsia="仿宋" w:cs="仿宋"/>
          <w:color w:val="424242"/>
          <w:sz w:val="32"/>
          <w:szCs w:val="32"/>
        </w:rPr>
        <w:t> </w:t>
      </w:r>
      <w:r>
        <w:rPr>
          <w:rFonts w:hint="eastAsia" w:ascii="仿宋" w:hAnsi="仿宋" w:eastAsia="仿宋" w:cs="仿宋"/>
          <w:color w:val="424242"/>
          <w:sz w:val="32"/>
          <w:szCs w:val="32"/>
          <w:lang w:val="en-US" w:eastAsia="zh-CN"/>
        </w:rPr>
        <w:t xml:space="preserve">   </w:t>
      </w:r>
      <w:r>
        <w:rPr>
          <w:rFonts w:hint="eastAsia" w:ascii="仿宋" w:hAnsi="仿宋" w:eastAsia="仿宋" w:cs="仿宋"/>
          <w:color w:val="424242"/>
          <w:sz w:val="32"/>
          <w:szCs w:val="32"/>
        </w:rPr>
        <w:t>全面落实普法责任，落实“谁执法谁普法”责任，形成全社会共同参与法治建设的良好氛围，借助“4.15”国家安全教育日、“6.26”国际禁毒日、“12.4”国家宪法日、3月综治宣传月、9.16平安西藏宣传日等特殊时段和民俗文化赛马节等人员集中时，开展突出重点、针对性强的集中法治宣传活动，全年共开展大型法治宣传活动5场，派发宣传册1500余份，普法宣传物品（抽纸）、购物袋300余份，受众面达90%以上。</w:t>
      </w:r>
      <w:r>
        <w:rPr>
          <w:rFonts w:hint="eastAsia" w:ascii="仿宋" w:hAnsi="仿宋" w:eastAsia="仿宋" w:cs="仿宋"/>
          <w:color w:val="424242"/>
          <w:sz w:val="32"/>
          <w:szCs w:val="32"/>
        </w:rPr>
        <w:br w:type="textWrapping"/>
      </w:r>
      <w:r>
        <w:rPr>
          <w:rFonts w:hint="eastAsia" w:ascii="仿宋" w:hAnsi="仿宋" w:eastAsia="仿宋" w:cs="仿宋"/>
          <w:color w:val="424242"/>
          <w:sz w:val="32"/>
          <w:szCs w:val="32"/>
          <w:lang w:val="en-US" w:eastAsia="zh-CN"/>
        </w:rPr>
        <w:t xml:space="preserve">   </w:t>
      </w:r>
      <w:r>
        <w:rPr>
          <w:rStyle w:val="8"/>
          <w:rFonts w:hint="eastAsia" w:ascii="楷体" w:hAnsi="楷体" w:eastAsia="楷体" w:cs="楷体"/>
          <w:b w:val="0"/>
          <w:bCs w:val="0"/>
          <w:color w:val="424242"/>
          <w:sz w:val="32"/>
          <w:szCs w:val="32"/>
        </w:rPr>
        <w:t>（六）依法强化行政监督，加强行政组织保障</w:t>
      </w:r>
      <w:r>
        <w:rPr>
          <w:rFonts w:hint="eastAsia" w:ascii="仿宋" w:hAnsi="仿宋" w:eastAsia="仿宋" w:cs="仿宋"/>
          <w:color w:val="424242"/>
          <w:sz w:val="32"/>
          <w:szCs w:val="32"/>
        </w:rPr>
        <w:br w:type="textWrapping"/>
      </w:r>
      <w:r>
        <w:rPr>
          <w:rFonts w:hint="eastAsia" w:ascii="仿宋" w:hAnsi="仿宋" w:eastAsia="仿宋" w:cs="仿宋"/>
          <w:color w:val="424242"/>
          <w:sz w:val="32"/>
          <w:szCs w:val="32"/>
        </w:rPr>
        <w:t>   我镇及时接受强化行政监督职责，不断规范服务窗口运行，做好政务公开工作严格执行三重一大等相关制度；接受上级部门、人大机关、司法机关、社会群众等监督，依法正确行使机关职权，畅通民主监督渠道，明确党委书记为推进法治政府建设第一责任人，将法治政府建设工作纳入镇内部年度目标管理考核内容；要求各行政村严执行“四议两公开”的相关制度，自觉接受人民的监督。</w:t>
      </w:r>
      <w:r>
        <w:rPr>
          <w:rFonts w:hint="eastAsia" w:ascii="仿宋" w:hAnsi="仿宋" w:eastAsia="仿宋" w:cs="仿宋"/>
          <w:color w:val="424242"/>
          <w:sz w:val="32"/>
          <w:szCs w:val="32"/>
        </w:rPr>
        <w:br w:type="textWrapping"/>
      </w:r>
      <w:r>
        <w:rPr>
          <w:rFonts w:hint="eastAsia" w:ascii="仿宋" w:hAnsi="仿宋" w:eastAsia="仿宋" w:cs="仿宋"/>
          <w:color w:val="424242"/>
          <w:sz w:val="32"/>
          <w:szCs w:val="32"/>
          <w:lang w:val="en-US" w:eastAsia="zh-CN"/>
        </w:rPr>
        <w:t xml:space="preserve">    </w:t>
      </w:r>
      <w:r>
        <w:rPr>
          <w:rFonts w:hint="eastAsia" w:ascii="黑体" w:hAnsi="黑体" w:eastAsia="黑体" w:cs="黑体"/>
          <w:sz w:val="32"/>
          <w:szCs w:val="32"/>
        </w:rPr>
        <w:t>二</w:t>
      </w:r>
      <w:r>
        <w:rPr>
          <w:rFonts w:ascii="黑体" w:hAnsi="黑体" w:eastAsia="黑体" w:cs="黑体"/>
          <w:sz w:val="32"/>
          <w:szCs w:val="32"/>
        </w:rPr>
        <w:t>、法治政府建设存在的不足和原因</w:t>
      </w:r>
    </w:p>
    <w:p w14:paraId="6D9E066D">
      <w:pPr>
        <w:pStyle w:val="5"/>
        <w:keepNext w:val="0"/>
        <w:keepLines w:val="0"/>
        <w:pageBreakBefore w:val="0"/>
        <w:widowControl/>
        <w:shd w:val="clear" w:color="auto" w:fill="FFFFFF"/>
        <w:kinsoku/>
        <w:wordWrap w:val="0"/>
        <w:overflowPunct/>
        <w:topLinePunct w:val="0"/>
        <w:autoSpaceDE/>
        <w:autoSpaceDN/>
        <w:bidi w:val="0"/>
        <w:spacing w:before="0" w:beforeAutospacing="0" w:after="150" w:afterAutospacing="0" w:line="576" w:lineRule="exact"/>
        <w:ind w:firstLine="640" w:firstLineChars="200"/>
        <w:jc w:val="both"/>
        <w:textAlignment w:val="auto"/>
        <w:rPr>
          <w:rFonts w:ascii="仿宋" w:hAnsi="仿宋" w:eastAsia="仿宋" w:cs="仿宋"/>
          <w:color w:val="424242"/>
          <w:sz w:val="32"/>
          <w:szCs w:val="32"/>
        </w:rPr>
      </w:pPr>
      <w:r>
        <w:rPr>
          <w:rFonts w:hint="eastAsia" w:ascii="仿宋" w:hAnsi="仿宋" w:eastAsia="仿宋" w:cs="仿宋"/>
          <w:color w:val="424242"/>
          <w:sz w:val="32"/>
          <w:szCs w:val="32"/>
        </w:rPr>
        <w:t>存在的问题主要有：一是在履行行政职能上，还有待进一步提升行政办事效率；二是行政决策机制及制度建设仍需进一步加强和完善；三是行政执法能力还有待进一步提高；四是行政执法创新方式不够，主要是行政执法信息平台、信用档案建设、举报奖励制度等还建设不全；五是法治宣传工作有待完善，法律进机关、进企业、下基层等落实不够，需加大宣传力度，积极造法治氛围。</w:t>
      </w:r>
    </w:p>
    <w:p w14:paraId="59CEDF8C">
      <w:pPr>
        <w:pStyle w:val="5"/>
        <w:keepNext w:val="0"/>
        <w:keepLines w:val="0"/>
        <w:pageBreakBefore w:val="0"/>
        <w:widowControl/>
        <w:numPr>
          <w:ilvl w:val="0"/>
          <w:numId w:val="1"/>
        </w:numPr>
        <w:shd w:val="clear" w:color="auto" w:fill="FFFFFF"/>
        <w:kinsoku/>
        <w:wordWrap w:val="0"/>
        <w:overflowPunct/>
        <w:topLinePunct w:val="0"/>
        <w:autoSpaceDE/>
        <w:autoSpaceDN/>
        <w:bidi w:val="0"/>
        <w:spacing w:before="0" w:beforeAutospacing="0" w:after="150" w:afterAutospacing="0" w:line="576" w:lineRule="exact"/>
        <w:ind w:firstLine="640" w:firstLineChars="200"/>
        <w:jc w:val="both"/>
        <w:textAlignment w:val="auto"/>
        <w:rPr>
          <w:rFonts w:ascii="黑体" w:hAnsi="黑体" w:eastAsia="黑体" w:cs="黑体"/>
          <w:sz w:val="32"/>
          <w:szCs w:val="32"/>
          <w:lang w:bidi="ar-SA"/>
        </w:rPr>
      </w:pPr>
      <w:r>
        <w:rPr>
          <w:rFonts w:ascii="黑体" w:hAnsi="黑体" w:eastAsia="黑体" w:cs="黑体"/>
          <w:sz w:val="32"/>
          <w:szCs w:val="32"/>
          <w:lang w:bidi="ar-SA"/>
        </w:rPr>
        <w:t>党政主要负责人履行推进法治建设第一责任人职责</w:t>
      </w:r>
    </w:p>
    <w:p w14:paraId="3F908EF6">
      <w:pPr>
        <w:pStyle w:val="5"/>
        <w:keepNext w:val="0"/>
        <w:keepLines w:val="0"/>
        <w:pageBreakBefore w:val="0"/>
        <w:widowControl/>
        <w:shd w:val="clear" w:color="auto" w:fill="FFFFFF"/>
        <w:kinsoku/>
        <w:wordWrap w:val="0"/>
        <w:overflowPunct/>
        <w:topLinePunct w:val="0"/>
        <w:autoSpaceDE/>
        <w:autoSpaceDN/>
        <w:bidi w:val="0"/>
        <w:spacing w:before="0" w:beforeAutospacing="0" w:after="150" w:afterAutospacing="0" w:line="576" w:lineRule="exact"/>
        <w:ind w:firstLine="640" w:firstLineChars="200"/>
        <w:jc w:val="both"/>
        <w:textAlignment w:val="auto"/>
        <w:rPr>
          <w:rFonts w:hint="eastAsia" w:ascii="仿宋" w:hAnsi="仿宋" w:eastAsia="仿宋" w:cs="仿宋"/>
          <w:color w:val="424242"/>
          <w:sz w:val="32"/>
          <w:szCs w:val="32"/>
        </w:rPr>
      </w:pPr>
      <w:r>
        <w:rPr>
          <w:rFonts w:hint="eastAsia" w:ascii="仿宋" w:hAnsi="仿宋" w:eastAsia="仿宋" w:cs="仿宋"/>
          <w:color w:val="424242"/>
          <w:sz w:val="32"/>
          <w:szCs w:val="32"/>
        </w:rPr>
        <w:t>党政主要负责人作为推进法治建设第一责任人，是本镇及本部门法治建设的组织者、推动者和实践者，需坚持党的领导、人民当家作主、依法治国有机统一，恪守宪法法律至上原则，做到重要工作亲自部署、重大问题亲自过问、重点环节亲自协调、重要任务亲自督办，将各项工作全面纳入法治化轨道，党委主要负责人与政府主要负责人分领域履行核心职责，同时落实统一的履职要求与监督考核机制。</w:t>
      </w:r>
    </w:p>
    <w:p w14:paraId="664936EA">
      <w:pPr>
        <w:pStyle w:val="5"/>
        <w:keepNext w:val="0"/>
        <w:keepLines w:val="0"/>
        <w:pageBreakBefore w:val="0"/>
        <w:widowControl/>
        <w:shd w:val="clear" w:color="auto" w:fill="FFFFFF"/>
        <w:kinsoku/>
        <w:wordWrap w:val="0"/>
        <w:overflowPunct/>
        <w:topLinePunct w:val="0"/>
        <w:autoSpaceDE/>
        <w:autoSpaceDN/>
        <w:bidi w:val="0"/>
        <w:spacing w:before="0" w:beforeAutospacing="0" w:after="150" w:afterAutospacing="0" w:line="576" w:lineRule="exact"/>
        <w:ind w:firstLine="643" w:firstLineChars="200"/>
        <w:jc w:val="both"/>
        <w:textAlignment w:val="auto"/>
        <w:rPr>
          <w:rFonts w:hint="eastAsia" w:ascii="仿宋" w:hAnsi="仿宋" w:eastAsia="仿宋" w:cs="仿宋"/>
          <w:color w:val="424242"/>
          <w:sz w:val="32"/>
          <w:szCs w:val="32"/>
        </w:rPr>
      </w:pPr>
      <w:r>
        <w:rPr>
          <w:rFonts w:hint="eastAsia" w:ascii="仿宋" w:hAnsi="仿宋" w:eastAsia="仿宋" w:cs="仿宋"/>
          <w:b/>
          <w:bCs/>
          <w:color w:val="424242"/>
          <w:sz w:val="32"/>
          <w:szCs w:val="32"/>
          <w:lang w:val="en-US" w:eastAsia="zh-CN"/>
        </w:rPr>
        <w:t>一是</w:t>
      </w:r>
      <w:r>
        <w:rPr>
          <w:rFonts w:hint="eastAsia" w:ascii="仿宋" w:hAnsi="仿宋" w:eastAsia="仿宋" w:cs="仿宋"/>
          <w:color w:val="424242"/>
          <w:sz w:val="32"/>
          <w:szCs w:val="32"/>
        </w:rPr>
        <w:t>发挥党委领导核心作用，将法治建设纳入本镇发展总体规划和年度工作计划，与经济社会发展同部署、同推进、同督促、同考核、同奖惩，定期听取法治建设工作汇报，及时研究解决重大问题。</w:t>
      </w:r>
    </w:p>
    <w:p w14:paraId="6E9A8D8F">
      <w:pPr>
        <w:pStyle w:val="5"/>
        <w:keepNext w:val="0"/>
        <w:keepLines w:val="0"/>
        <w:pageBreakBefore w:val="0"/>
        <w:widowControl/>
        <w:shd w:val="clear" w:color="auto" w:fill="FFFFFF"/>
        <w:kinsoku/>
        <w:wordWrap w:val="0"/>
        <w:overflowPunct/>
        <w:topLinePunct w:val="0"/>
        <w:autoSpaceDE/>
        <w:autoSpaceDN/>
        <w:bidi w:val="0"/>
        <w:spacing w:before="0" w:beforeAutospacing="0" w:after="150" w:afterAutospacing="0" w:line="576" w:lineRule="exact"/>
        <w:ind w:firstLine="643" w:firstLineChars="200"/>
        <w:jc w:val="both"/>
        <w:textAlignment w:val="auto"/>
        <w:rPr>
          <w:rFonts w:hint="eastAsia" w:ascii="仿宋" w:hAnsi="仿宋" w:eastAsia="仿宋" w:cs="仿宋"/>
          <w:color w:val="424242"/>
          <w:sz w:val="32"/>
          <w:szCs w:val="32"/>
        </w:rPr>
      </w:pPr>
      <w:r>
        <w:rPr>
          <w:rFonts w:hint="eastAsia" w:ascii="仿宋" w:hAnsi="仿宋" w:eastAsia="仿宋" w:cs="仿宋"/>
          <w:b/>
          <w:bCs/>
          <w:color w:val="424242"/>
          <w:sz w:val="32"/>
          <w:szCs w:val="32"/>
          <w:lang w:val="en-US" w:eastAsia="zh-CN"/>
        </w:rPr>
        <w:t>二是</w:t>
      </w:r>
      <w:r>
        <w:rPr>
          <w:rFonts w:hint="eastAsia" w:ascii="仿宋" w:hAnsi="仿宋" w:eastAsia="仿宋" w:cs="仿宋"/>
          <w:color w:val="424242"/>
          <w:sz w:val="32"/>
          <w:szCs w:val="32"/>
        </w:rPr>
        <w:t>坚持全面从严治党、依规治党，加强党内法规制度建设，健全执规责任制，提升党内法规制度执行力。</w:t>
      </w:r>
    </w:p>
    <w:p w14:paraId="31AEC835">
      <w:pPr>
        <w:pStyle w:val="5"/>
        <w:keepNext w:val="0"/>
        <w:keepLines w:val="0"/>
        <w:pageBreakBefore w:val="0"/>
        <w:widowControl/>
        <w:shd w:val="clear" w:color="auto" w:fill="FFFFFF"/>
        <w:kinsoku/>
        <w:wordWrap w:val="0"/>
        <w:overflowPunct/>
        <w:topLinePunct w:val="0"/>
        <w:autoSpaceDE/>
        <w:autoSpaceDN/>
        <w:bidi w:val="0"/>
        <w:spacing w:before="0" w:beforeAutospacing="0" w:after="150" w:afterAutospacing="0" w:line="576" w:lineRule="exact"/>
        <w:ind w:firstLine="643" w:firstLineChars="200"/>
        <w:jc w:val="both"/>
        <w:textAlignment w:val="auto"/>
        <w:rPr>
          <w:rFonts w:hint="eastAsia" w:ascii="仿宋" w:hAnsi="仿宋" w:eastAsia="仿宋" w:cs="仿宋"/>
          <w:color w:val="424242"/>
          <w:sz w:val="32"/>
          <w:szCs w:val="32"/>
        </w:rPr>
      </w:pPr>
      <w:r>
        <w:rPr>
          <w:rFonts w:hint="eastAsia" w:ascii="仿宋" w:hAnsi="仿宋" w:eastAsia="仿宋" w:cs="仿宋"/>
          <w:b/>
          <w:bCs/>
          <w:color w:val="424242"/>
          <w:sz w:val="32"/>
          <w:szCs w:val="32"/>
          <w:lang w:val="en-US" w:eastAsia="zh-CN"/>
        </w:rPr>
        <w:t>三是</w:t>
      </w:r>
      <w:r>
        <w:rPr>
          <w:rFonts w:hint="eastAsia" w:ascii="仿宋" w:hAnsi="仿宋" w:eastAsia="仿宋" w:cs="仿宋"/>
          <w:color w:val="424242"/>
          <w:sz w:val="32"/>
          <w:szCs w:val="32"/>
        </w:rPr>
        <w:t>严格依法依规决策，对党委文件、重大决策开展合法合规性审查，确保决策程序合法、内容合规。</w:t>
      </w:r>
    </w:p>
    <w:p w14:paraId="09207902">
      <w:pPr>
        <w:pStyle w:val="5"/>
        <w:keepNext w:val="0"/>
        <w:keepLines w:val="0"/>
        <w:pageBreakBefore w:val="0"/>
        <w:widowControl/>
        <w:shd w:val="clear" w:color="auto" w:fill="FFFFFF"/>
        <w:kinsoku/>
        <w:wordWrap w:val="0"/>
        <w:overflowPunct/>
        <w:topLinePunct w:val="0"/>
        <w:autoSpaceDE/>
        <w:autoSpaceDN/>
        <w:bidi w:val="0"/>
        <w:spacing w:before="0" w:beforeAutospacing="0" w:after="150" w:afterAutospacing="0" w:line="576" w:lineRule="exact"/>
        <w:ind w:firstLine="643" w:firstLineChars="200"/>
        <w:jc w:val="both"/>
        <w:textAlignment w:val="auto"/>
        <w:rPr>
          <w:rFonts w:hint="eastAsia" w:ascii="仿宋" w:hAnsi="仿宋" w:eastAsia="仿宋" w:cs="仿宋"/>
          <w:color w:val="424242"/>
          <w:sz w:val="32"/>
          <w:szCs w:val="32"/>
        </w:rPr>
      </w:pPr>
      <w:r>
        <w:rPr>
          <w:rFonts w:hint="eastAsia" w:ascii="仿宋" w:hAnsi="仿宋" w:eastAsia="仿宋" w:cs="仿宋"/>
          <w:b/>
          <w:bCs/>
          <w:color w:val="424242"/>
          <w:sz w:val="32"/>
          <w:szCs w:val="32"/>
          <w:lang w:val="en-US" w:eastAsia="zh-CN"/>
        </w:rPr>
        <w:t>四是</w:t>
      </w:r>
      <w:r>
        <w:rPr>
          <w:rFonts w:hint="eastAsia" w:ascii="仿宋" w:hAnsi="仿宋" w:eastAsia="仿宋" w:cs="仿宋"/>
          <w:color w:val="424242"/>
          <w:sz w:val="32"/>
          <w:szCs w:val="32"/>
        </w:rPr>
        <w:t>牵头推进法治宣传教育，落实党委理论学习中心组学法制度，推动“谁执法谁普法”责任制落地，营造全社会尊法学法守法用法的浓厚氛围。</w:t>
      </w:r>
    </w:p>
    <w:p w14:paraId="6DB1DEAC">
      <w:pPr>
        <w:pStyle w:val="5"/>
        <w:keepNext w:val="0"/>
        <w:keepLines w:val="0"/>
        <w:pageBreakBefore w:val="0"/>
        <w:widowControl/>
        <w:shd w:val="clear" w:color="auto" w:fill="FFFFFF"/>
        <w:kinsoku/>
        <w:wordWrap w:val="0"/>
        <w:overflowPunct/>
        <w:topLinePunct w:val="0"/>
        <w:autoSpaceDE/>
        <w:autoSpaceDN/>
        <w:bidi w:val="0"/>
        <w:spacing w:before="0" w:beforeAutospacing="0" w:after="150" w:afterAutospacing="0" w:line="576" w:lineRule="exact"/>
        <w:ind w:firstLine="643" w:firstLineChars="200"/>
        <w:jc w:val="both"/>
        <w:textAlignment w:val="auto"/>
        <w:rPr>
          <w:rFonts w:ascii="仿宋" w:hAnsi="仿宋" w:eastAsia="仿宋" w:cs="仿宋"/>
          <w:color w:val="424242"/>
          <w:sz w:val="32"/>
          <w:szCs w:val="32"/>
        </w:rPr>
      </w:pPr>
      <w:r>
        <w:rPr>
          <w:rFonts w:hint="eastAsia" w:ascii="仿宋" w:hAnsi="仿宋" w:eastAsia="仿宋" w:cs="仿宋"/>
          <w:b/>
          <w:bCs/>
          <w:color w:val="424242"/>
          <w:sz w:val="32"/>
          <w:szCs w:val="32"/>
          <w:lang w:val="en-US" w:eastAsia="zh-CN"/>
        </w:rPr>
        <w:t>五是</w:t>
      </w:r>
      <w:r>
        <w:rPr>
          <w:rFonts w:hint="eastAsia" w:ascii="仿宋" w:hAnsi="仿宋" w:eastAsia="仿宋" w:cs="仿宋"/>
          <w:color w:val="424242"/>
          <w:sz w:val="32"/>
          <w:szCs w:val="32"/>
        </w:rPr>
        <w:t>健全党对法治建设的组织领导机制，完善法治建设闭环责任体系，组织开展法治建设督察和问题整改，统筹破解法治建设重点难点问题。</w:t>
      </w:r>
    </w:p>
    <w:p w14:paraId="6A4853BD">
      <w:pPr>
        <w:pStyle w:val="5"/>
        <w:keepNext w:val="0"/>
        <w:keepLines w:val="0"/>
        <w:pageBreakBefore w:val="0"/>
        <w:widowControl/>
        <w:shd w:val="clear" w:color="auto" w:fill="FFFFFF"/>
        <w:kinsoku/>
        <w:wordWrap w:val="0"/>
        <w:overflowPunct/>
        <w:topLinePunct w:val="0"/>
        <w:autoSpaceDE/>
        <w:autoSpaceDN/>
        <w:bidi w:val="0"/>
        <w:spacing w:before="0" w:beforeAutospacing="0" w:after="150" w:afterAutospacing="0" w:line="576" w:lineRule="exact"/>
        <w:ind w:firstLine="640" w:firstLineChars="200"/>
        <w:jc w:val="both"/>
        <w:textAlignment w:val="auto"/>
        <w:rPr>
          <w:rFonts w:ascii="黑体" w:hAnsi="黑体" w:eastAsia="黑体" w:cs="黑体"/>
          <w:sz w:val="32"/>
          <w:szCs w:val="32"/>
          <w:lang w:bidi="ar-SA"/>
        </w:rPr>
      </w:pPr>
      <w:r>
        <w:rPr>
          <w:rFonts w:hint="eastAsia" w:ascii="黑体" w:hAnsi="黑体" w:eastAsia="黑体" w:cs="黑体"/>
          <w:sz w:val="32"/>
          <w:szCs w:val="32"/>
          <w:lang w:bidi="ar-SA"/>
        </w:rPr>
        <w:t>四</w:t>
      </w:r>
      <w:r>
        <w:rPr>
          <w:rFonts w:ascii="黑体" w:hAnsi="黑体" w:eastAsia="黑体" w:cs="黑体"/>
          <w:sz w:val="32"/>
          <w:szCs w:val="32"/>
          <w:lang w:bidi="ar-SA"/>
        </w:rPr>
        <w:t>、2026年度推进法治政府建设的主要安排</w:t>
      </w:r>
    </w:p>
    <w:p w14:paraId="4B421518">
      <w:pPr>
        <w:pStyle w:val="5"/>
        <w:keepNext w:val="0"/>
        <w:keepLines w:val="0"/>
        <w:pageBreakBefore w:val="0"/>
        <w:widowControl/>
        <w:shd w:val="clear" w:color="auto" w:fill="FFFFFF"/>
        <w:kinsoku/>
        <w:wordWrap w:val="0"/>
        <w:overflowPunct/>
        <w:topLinePunct w:val="0"/>
        <w:autoSpaceDE/>
        <w:autoSpaceDN/>
        <w:bidi w:val="0"/>
        <w:spacing w:before="0" w:beforeAutospacing="0" w:after="150" w:afterAutospacing="0" w:line="576" w:lineRule="exact"/>
        <w:ind w:firstLine="640" w:firstLineChars="200"/>
        <w:jc w:val="left"/>
        <w:textAlignment w:val="auto"/>
        <w:rPr>
          <w:rFonts w:ascii="仿宋" w:hAnsi="仿宋" w:eastAsia="仿宋" w:cs="仿宋"/>
          <w:color w:val="424242"/>
          <w:sz w:val="32"/>
          <w:szCs w:val="32"/>
        </w:rPr>
      </w:pPr>
      <w:r>
        <w:rPr>
          <w:rFonts w:hint="eastAsia" w:ascii="仿宋" w:hAnsi="仿宋" w:eastAsia="仿宋" w:cs="仿宋"/>
          <w:color w:val="424242"/>
          <w:sz w:val="32"/>
          <w:szCs w:val="32"/>
        </w:rPr>
        <w:t>2026年，我镇将积极收纳2025年工作好的做法经验，以认真贯彻党的二十大精神为统领，以习近平法治思想为指导，不断增强“四个意识”，坚定“四个自信”做到“两个维护”的要求，深入开展法治政府建设，提升依法行政能力，促进我镇经济社会事业更好更快发展。按照区、市、县关于深入推进法治政府建设的有关要求，强化工作落实，持续加大普法宣传力度，营造全民遵法、守法、用法、懂法的浓烈氛围。具体抓好以下几个方面工作：</w:t>
      </w:r>
      <w:r>
        <w:rPr>
          <w:rFonts w:hint="eastAsia" w:ascii="仿宋" w:hAnsi="仿宋" w:eastAsia="仿宋" w:cs="仿宋"/>
          <w:color w:val="424242"/>
          <w:sz w:val="32"/>
          <w:szCs w:val="32"/>
        </w:rPr>
        <w:br w:type="textWrapping"/>
      </w:r>
      <w:r>
        <w:rPr>
          <w:rFonts w:hint="eastAsia" w:ascii="仿宋" w:hAnsi="仿宋" w:eastAsia="仿宋" w:cs="仿宋"/>
          <w:color w:val="424242"/>
          <w:sz w:val="32"/>
          <w:szCs w:val="32"/>
          <w:lang w:val="en-US" w:eastAsia="zh-CN"/>
        </w:rPr>
        <w:t xml:space="preserve">    </w:t>
      </w:r>
      <w:r>
        <w:rPr>
          <w:rFonts w:hint="eastAsia" w:ascii="仿宋" w:hAnsi="仿宋" w:eastAsia="仿宋" w:cs="仿宋"/>
          <w:b/>
          <w:bCs/>
          <w:color w:val="424242"/>
          <w:sz w:val="32"/>
          <w:szCs w:val="32"/>
        </w:rPr>
        <w:t>一是</w:t>
      </w:r>
      <w:r>
        <w:rPr>
          <w:rStyle w:val="8"/>
          <w:rFonts w:hint="eastAsia" w:ascii="仿宋" w:hAnsi="仿宋" w:eastAsia="仿宋" w:cs="仿宋"/>
          <w:b w:val="0"/>
          <w:bCs w:val="0"/>
          <w:color w:val="424242"/>
          <w:sz w:val="32"/>
          <w:szCs w:val="32"/>
        </w:rPr>
        <w:t>加强领导，确保形成合力。</w:t>
      </w:r>
      <w:r>
        <w:rPr>
          <w:rFonts w:hint="eastAsia" w:ascii="仿宋" w:hAnsi="仿宋" w:eastAsia="仿宋" w:cs="仿宋"/>
          <w:color w:val="424242"/>
          <w:sz w:val="32"/>
          <w:szCs w:val="32"/>
        </w:rPr>
        <w:t>继续坚持和完善领导体制和工作机制，形成统一规划部署，各部门齐抓共管、密切配合、各负其责的工作格局。要把法制宣传教育纳入我镇经济和社会发展规划，与其他工作同部署、同安排。及时调整充实法治政府建设工作领导小组。健全完善普法依法治理网络体系，建立健全协调配合的法制宣传教育工作长效机制。加强机关工作人员培训，积极强化法制意识、责任意识、服务意识，提升依法行政能力。</w:t>
      </w:r>
    </w:p>
    <w:p w14:paraId="6C732FCD">
      <w:pPr>
        <w:pStyle w:val="5"/>
        <w:keepNext w:val="0"/>
        <w:keepLines w:val="0"/>
        <w:pageBreakBefore w:val="0"/>
        <w:widowControl/>
        <w:shd w:val="clear" w:color="auto" w:fill="FFFFFF"/>
        <w:kinsoku/>
        <w:wordWrap w:val="0"/>
        <w:overflowPunct/>
        <w:topLinePunct w:val="0"/>
        <w:autoSpaceDE/>
        <w:autoSpaceDN/>
        <w:bidi w:val="0"/>
        <w:spacing w:before="0" w:beforeAutospacing="0" w:after="0" w:afterAutospacing="0" w:line="576" w:lineRule="exact"/>
        <w:ind w:firstLine="643" w:firstLineChars="200"/>
        <w:jc w:val="both"/>
        <w:textAlignment w:val="auto"/>
        <w:rPr>
          <w:rFonts w:ascii="仿宋" w:hAnsi="仿宋" w:eastAsia="仿宋" w:cs="仿宋"/>
          <w:color w:val="424242"/>
          <w:sz w:val="32"/>
          <w:szCs w:val="32"/>
        </w:rPr>
      </w:pPr>
      <w:r>
        <w:rPr>
          <w:rFonts w:hint="eastAsia" w:ascii="仿宋" w:hAnsi="仿宋" w:eastAsia="仿宋" w:cs="仿宋"/>
          <w:b/>
          <w:bCs/>
          <w:color w:val="424242"/>
          <w:sz w:val="32"/>
          <w:szCs w:val="32"/>
        </w:rPr>
        <w:t>二是</w:t>
      </w:r>
      <w:r>
        <w:rPr>
          <w:rStyle w:val="8"/>
          <w:rFonts w:hint="eastAsia" w:ascii="仿宋" w:hAnsi="仿宋" w:eastAsia="仿宋" w:cs="仿宋"/>
          <w:b w:val="0"/>
          <w:bCs w:val="0"/>
          <w:color w:val="424242"/>
          <w:sz w:val="32"/>
          <w:szCs w:val="32"/>
        </w:rPr>
        <w:t>完善制度，推进法制教育的制度化和规范化。</w:t>
      </w:r>
      <w:r>
        <w:rPr>
          <w:rFonts w:hint="eastAsia" w:ascii="仿宋" w:hAnsi="仿宋" w:eastAsia="仿宋" w:cs="仿宋"/>
          <w:color w:val="424242"/>
          <w:sz w:val="32"/>
          <w:szCs w:val="32"/>
        </w:rPr>
        <w:t>做到用制度管人、用制度管事、用制度推动普法工作；加大学法、用法的力度。</w:t>
      </w:r>
    </w:p>
    <w:p w14:paraId="1B3FBF5B">
      <w:pPr>
        <w:pStyle w:val="5"/>
        <w:keepNext w:val="0"/>
        <w:keepLines w:val="0"/>
        <w:pageBreakBefore w:val="0"/>
        <w:widowControl/>
        <w:shd w:val="clear" w:color="auto" w:fill="FFFFFF"/>
        <w:kinsoku/>
        <w:wordWrap w:val="0"/>
        <w:overflowPunct/>
        <w:topLinePunct w:val="0"/>
        <w:autoSpaceDE/>
        <w:autoSpaceDN/>
        <w:bidi w:val="0"/>
        <w:spacing w:before="0" w:beforeAutospacing="0" w:after="0" w:afterAutospacing="0" w:line="576" w:lineRule="exact"/>
        <w:ind w:firstLine="643" w:firstLineChars="200"/>
        <w:jc w:val="left"/>
        <w:textAlignment w:val="auto"/>
        <w:rPr>
          <w:rFonts w:ascii="仿宋" w:hAnsi="仿宋" w:eastAsia="仿宋" w:cs="仿宋"/>
          <w:color w:val="424242"/>
          <w:sz w:val="32"/>
          <w:szCs w:val="32"/>
        </w:rPr>
      </w:pPr>
      <w:r>
        <w:rPr>
          <w:rStyle w:val="8"/>
          <w:rFonts w:hint="eastAsia" w:ascii="仿宋" w:hAnsi="仿宋" w:eastAsia="仿宋" w:cs="仿宋"/>
          <w:color w:val="424242"/>
          <w:sz w:val="32"/>
          <w:szCs w:val="32"/>
        </w:rPr>
        <w:t>三是</w:t>
      </w:r>
      <w:r>
        <w:rPr>
          <w:rStyle w:val="8"/>
          <w:rFonts w:hint="eastAsia" w:ascii="仿宋" w:hAnsi="仿宋" w:eastAsia="仿宋" w:cs="仿宋"/>
          <w:b w:val="0"/>
          <w:bCs w:val="0"/>
          <w:color w:val="424242"/>
          <w:sz w:val="32"/>
          <w:szCs w:val="32"/>
        </w:rPr>
        <w:t>增强法制宣传，做好普法工作。</w:t>
      </w:r>
      <w:r>
        <w:rPr>
          <w:rFonts w:hint="eastAsia" w:ascii="仿宋" w:hAnsi="仿宋" w:eastAsia="仿宋" w:cs="仿宋"/>
          <w:color w:val="424242"/>
          <w:sz w:val="32"/>
          <w:szCs w:val="32"/>
        </w:rPr>
        <w:t>群众的法律义务意识对执法工作至关重要。在依法治国理念的大前提下，严格规定行政执法主体权限的同时，逐步完善执法对象配合执法的法定义务，增强群众在享有法律赋予权利的同时，应履行相应法律义务的意识。</w:t>
      </w:r>
      <w:r>
        <w:rPr>
          <w:rFonts w:hint="eastAsia" w:ascii="仿宋" w:hAnsi="仿宋" w:eastAsia="仿宋" w:cs="仿宋"/>
          <w:color w:val="424242"/>
          <w:sz w:val="32"/>
          <w:szCs w:val="32"/>
        </w:rPr>
        <w:br w:type="textWrapping"/>
      </w:r>
      <w:r>
        <w:rPr>
          <w:rFonts w:hint="eastAsia" w:ascii="仿宋" w:hAnsi="仿宋" w:eastAsia="仿宋" w:cs="仿宋"/>
          <w:color w:val="424242"/>
          <w:sz w:val="32"/>
          <w:szCs w:val="32"/>
        </w:rPr>
        <w:t xml:space="preserve">      </w:t>
      </w:r>
    </w:p>
    <w:p w14:paraId="026A012B">
      <w:pPr>
        <w:pStyle w:val="5"/>
        <w:keepNext w:val="0"/>
        <w:keepLines w:val="0"/>
        <w:pageBreakBefore w:val="0"/>
        <w:widowControl/>
        <w:shd w:val="clear" w:color="auto" w:fill="FFFFFF"/>
        <w:kinsoku/>
        <w:wordWrap w:val="0"/>
        <w:overflowPunct/>
        <w:topLinePunct w:val="0"/>
        <w:autoSpaceDE/>
        <w:autoSpaceDN/>
        <w:bidi w:val="0"/>
        <w:spacing w:before="0" w:beforeAutospacing="0" w:after="0" w:afterAutospacing="0" w:line="576" w:lineRule="exact"/>
        <w:ind w:firstLine="640" w:firstLineChars="200"/>
        <w:jc w:val="both"/>
        <w:textAlignment w:val="auto"/>
        <w:rPr>
          <w:rFonts w:ascii="方正仿宋简体" w:hAnsi="方正仿宋简体" w:eastAsia="方正仿宋简体" w:cs="方正仿宋简体"/>
          <w:color w:val="424242"/>
          <w:sz w:val="32"/>
          <w:szCs w:val="32"/>
        </w:rPr>
      </w:pPr>
    </w:p>
    <w:p w14:paraId="5AC1CE8A">
      <w:pPr>
        <w:pStyle w:val="5"/>
        <w:keepNext w:val="0"/>
        <w:keepLines w:val="0"/>
        <w:pageBreakBefore w:val="0"/>
        <w:widowControl/>
        <w:shd w:val="clear" w:color="auto" w:fill="FFFFFF"/>
        <w:kinsoku/>
        <w:wordWrap w:val="0"/>
        <w:overflowPunct/>
        <w:topLinePunct w:val="0"/>
        <w:autoSpaceDE/>
        <w:autoSpaceDN/>
        <w:bidi w:val="0"/>
        <w:spacing w:before="0" w:beforeAutospacing="0" w:after="0" w:afterAutospacing="0" w:line="576" w:lineRule="exact"/>
        <w:ind w:firstLine="640" w:firstLineChars="200"/>
        <w:jc w:val="both"/>
        <w:textAlignment w:val="auto"/>
        <w:rPr>
          <w:rFonts w:ascii="方正仿宋简体" w:hAnsi="方正仿宋简体" w:eastAsia="方正仿宋简体" w:cs="方正仿宋简体"/>
          <w:color w:val="424242"/>
          <w:sz w:val="32"/>
          <w:szCs w:val="32"/>
        </w:rPr>
      </w:pPr>
    </w:p>
    <w:p w14:paraId="428E9D79">
      <w:pPr>
        <w:pStyle w:val="5"/>
        <w:keepNext w:val="0"/>
        <w:keepLines w:val="0"/>
        <w:pageBreakBefore w:val="0"/>
        <w:widowControl/>
        <w:shd w:val="clear" w:color="auto" w:fill="FFFFFF"/>
        <w:kinsoku/>
        <w:wordWrap w:val="0"/>
        <w:overflowPunct/>
        <w:topLinePunct w:val="0"/>
        <w:autoSpaceDE/>
        <w:autoSpaceDN/>
        <w:bidi w:val="0"/>
        <w:spacing w:before="0" w:beforeAutospacing="0" w:after="0" w:afterAutospacing="0" w:line="576" w:lineRule="exact"/>
        <w:ind w:firstLine="640" w:firstLineChars="200"/>
        <w:jc w:val="both"/>
        <w:textAlignment w:val="auto"/>
        <w:rPr>
          <w:rFonts w:hint="eastAsia" w:ascii="方正仿宋简体" w:hAnsi="方正仿宋简体" w:eastAsia="方正仿宋简体" w:cs="方正仿宋简体"/>
          <w:color w:val="424242"/>
          <w:sz w:val="32"/>
          <w:szCs w:val="32"/>
          <w:lang w:val="en-US" w:eastAsia="zh-CN"/>
        </w:rPr>
      </w:pPr>
      <w:r>
        <w:rPr>
          <w:rFonts w:hint="eastAsia" w:ascii="方正仿宋简体" w:hAnsi="方正仿宋简体" w:eastAsia="方正仿宋简体" w:cs="方正仿宋简体"/>
          <w:color w:val="424242"/>
          <w:sz w:val="32"/>
          <w:szCs w:val="32"/>
          <w:lang w:val="en-US" w:eastAsia="zh-CN"/>
        </w:rPr>
        <w:t xml:space="preserve"> </w:t>
      </w:r>
    </w:p>
    <w:p w14:paraId="624C5211">
      <w:pPr>
        <w:pStyle w:val="5"/>
        <w:keepNext w:val="0"/>
        <w:keepLines w:val="0"/>
        <w:pageBreakBefore w:val="0"/>
        <w:widowControl/>
        <w:shd w:val="clear" w:color="auto" w:fill="FFFFFF"/>
        <w:kinsoku/>
        <w:wordWrap w:val="0"/>
        <w:overflowPunct/>
        <w:topLinePunct w:val="0"/>
        <w:autoSpaceDE/>
        <w:autoSpaceDN/>
        <w:bidi w:val="0"/>
        <w:spacing w:before="0" w:beforeAutospacing="0" w:after="0" w:afterAutospacing="0" w:line="576" w:lineRule="exact"/>
        <w:ind w:firstLine="640" w:firstLineChars="200"/>
        <w:jc w:val="both"/>
        <w:textAlignment w:val="auto"/>
        <w:rPr>
          <w:rFonts w:ascii="方正仿宋简体" w:hAnsi="方正仿宋简体" w:eastAsia="方正仿宋简体" w:cs="方正仿宋简体"/>
          <w:color w:val="424242"/>
          <w:sz w:val="32"/>
          <w:szCs w:val="32"/>
        </w:rPr>
      </w:pPr>
    </w:p>
    <w:p w14:paraId="2B904A44">
      <w:pPr>
        <w:pStyle w:val="5"/>
        <w:keepNext w:val="0"/>
        <w:keepLines w:val="0"/>
        <w:pageBreakBefore w:val="0"/>
        <w:widowControl/>
        <w:shd w:val="clear" w:color="auto" w:fill="FFFFFF"/>
        <w:kinsoku/>
        <w:overflowPunct/>
        <w:topLinePunct w:val="0"/>
        <w:autoSpaceDE/>
        <w:autoSpaceDN/>
        <w:bidi w:val="0"/>
        <w:spacing w:before="0" w:beforeAutospacing="0" w:after="0" w:afterAutospacing="0" w:line="576" w:lineRule="exact"/>
        <w:ind w:firstLine="640" w:firstLineChars="200"/>
        <w:jc w:val="both"/>
        <w:textAlignment w:val="auto"/>
        <w:rPr>
          <w:rFonts w:ascii="方正仿宋简体" w:hAnsi="方正仿宋简体" w:eastAsia="方正仿宋简体" w:cs="方正仿宋简体"/>
          <w:color w:val="424242"/>
          <w:sz w:val="32"/>
          <w:szCs w:val="32"/>
        </w:rPr>
      </w:pPr>
      <w:r>
        <w:rPr>
          <w:rFonts w:hint="eastAsia" w:ascii="方正仿宋简体" w:hAnsi="方正仿宋简体" w:eastAsia="方正仿宋简体" w:cs="方正仿宋简体"/>
          <w:color w:val="424242"/>
          <w:sz w:val="32"/>
          <w:szCs w:val="32"/>
        </w:rPr>
        <w:t xml:space="preserve">                              措折罗玛镇平安法治办</w:t>
      </w:r>
    </w:p>
    <w:p w14:paraId="7DD6E4FE">
      <w:pPr>
        <w:pStyle w:val="5"/>
        <w:keepNext w:val="0"/>
        <w:keepLines w:val="0"/>
        <w:pageBreakBefore w:val="0"/>
        <w:widowControl/>
        <w:shd w:val="clear" w:color="auto" w:fill="FFFFFF"/>
        <w:kinsoku/>
        <w:overflowPunct/>
        <w:topLinePunct w:val="0"/>
        <w:autoSpaceDE/>
        <w:autoSpaceDN/>
        <w:bidi w:val="0"/>
        <w:spacing w:before="0" w:beforeAutospacing="0" w:after="0" w:afterAutospacing="0" w:line="576" w:lineRule="exact"/>
        <w:ind w:right="480" w:firstLine="640" w:firstLineChars="200"/>
        <w:jc w:val="both"/>
        <w:textAlignment w:val="auto"/>
        <w:rPr>
          <w:rFonts w:ascii="方正仿宋简体" w:hAnsi="方正仿宋简体" w:eastAsia="方正仿宋简体" w:cs="方正仿宋简体"/>
          <w:color w:val="424242"/>
          <w:sz w:val="32"/>
          <w:szCs w:val="32"/>
        </w:rPr>
      </w:pPr>
      <w:r>
        <w:rPr>
          <w:rFonts w:hint="eastAsia" w:ascii="方正仿宋简体" w:hAnsi="方正仿宋简体" w:eastAsia="方正仿宋简体" w:cs="方正仿宋简体"/>
          <w:color w:val="424242"/>
          <w:sz w:val="32"/>
          <w:szCs w:val="32"/>
        </w:rPr>
        <w:t xml:space="preserve">                                </w:t>
      </w:r>
      <w:r>
        <w:rPr>
          <w:rFonts w:hint="eastAsia" w:ascii="方正仿宋简体" w:hAnsi="方正仿宋简体" w:eastAsia="方正仿宋简体" w:cs="方正仿宋简体"/>
          <w:color w:val="424242"/>
          <w:sz w:val="32"/>
          <w:szCs w:val="32"/>
          <w:lang w:val="en-US" w:eastAsia="zh-CN"/>
        </w:rPr>
        <w:t xml:space="preserve">  </w:t>
      </w:r>
      <w:bookmarkStart w:id="0" w:name="_GoBack"/>
      <w:bookmarkEnd w:id="0"/>
      <w:r>
        <w:rPr>
          <w:rFonts w:hint="eastAsia" w:ascii="方正仿宋简体" w:hAnsi="方正仿宋简体" w:eastAsia="方正仿宋简体" w:cs="方正仿宋简体"/>
          <w:color w:val="424242"/>
          <w:sz w:val="32"/>
          <w:szCs w:val="32"/>
        </w:rPr>
        <w:t>2026年</w:t>
      </w:r>
      <w:r>
        <w:rPr>
          <w:rFonts w:hint="eastAsia" w:ascii="方正仿宋简体" w:hAnsi="方正仿宋简体" w:eastAsia="方正仿宋简体" w:cs="方正仿宋简体"/>
          <w:color w:val="424242"/>
          <w:sz w:val="32"/>
          <w:szCs w:val="32"/>
          <w:lang w:val="en-US" w:eastAsia="zh-CN"/>
        </w:rPr>
        <w:t>2</w:t>
      </w:r>
      <w:r>
        <w:rPr>
          <w:rFonts w:hint="eastAsia" w:ascii="方正仿宋简体" w:hAnsi="方正仿宋简体" w:eastAsia="方正仿宋简体" w:cs="方正仿宋简体"/>
          <w:color w:val="424242"/>
          <w:sz w:val="32"/>
          <w:szCs w:val="32"/>
        </w:rPr>
        <w:t>月</w:t>
      </w:r>
      <w:r>
        <w:rPr>
          <w:rFonts w:hint="eastAsia" w:ascii="方正仿宋简体" w:hAnsi="方正仿宋简体" w:eastAsia="方正仿宋简体" w:cs="方正仿宋简体"/>
          <w:color w:val="424242"/>
          <w:sz w:val="32"/>
          <w:szCs w:val="32"/>
          <w:lang w:val="en-US" w:eastAsia="zh-CN"/>
        </w:rPr>
        <w:t>5</w:t>
      </w:r>
      <w:r>
        <w:rPr>
          <w:rFonts w:hint="eastAsia" w:ascii="方正仿宋简体" w:hAnsi="方正仿宋简体" w:eastAsia="方正仿宋简体" w:cs="方正仿宋简体"/>
          <w:color w:val="424242"/>
          <w:sz w:val="32"/>
          <w:szCs w:val="32"/>
        </w:rPr>
        <w:t>日</w:t>
      </w:r>
    </w:p>
    <w:p w14:paraId="3CEA0109">
      <w:pPr>
        <w:keepNext w:val="0"/>
        <w:keepLines w:val="0"/>
        <w:pageBreakBefore w:val="0"/>
        <w:widowControl/>
        <w:kinsoku/>
        <w:overflowPunct/>
        <w:topLinePunct w:val="0"/>
        <w:autoSpaceDE/>
        <w:autoSpaceDN/>
        <w:bidi w:val="0"/>
        <w:spacing w:line="576" w:lineRule="exact"/>
        <w:ind w:firstLine="640" w:firstLineChars="200"/>
        <w:jc w:val="both"/>
        <w:textAlignment w:val="auto"/>
        <w:rPr>
          <w:rFonts w:ascii="方正仿宋简体" w:hAnsi="方正仿宋简体" w:eastAsia="方正仿宋简体" w:cs="方正仿宋简体"/>
          <w:sz w:val="32"/>
          <w:szCs w:val="32"/>
        </w:rPr>
      </w:pPr>
    </w:p>
    <w:sectPr>
      <w:pgSz w:w="11906" w:h="16838"/>
      <w:pgMar w:top="2098" w:right="1474" w:bottom="1984"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FEBF3"/>
    <w:multiLevelType w:val="singleLevel"/>
    <w:tmpl w:val="96EFEBF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xNmZlMjkzYzU3NmUyOTUzMzlmM2FiZTgyMjM4YjkifQ=="/>
  </w:docVars>
  <w:rsids>
    <w:rsidRoot w:val="00D31D50"/>
    <w:rsid w:val="001A6C73"/>
    <w:rsid w:val="001B0841"/>
    <w:rsid w:val="002F42B8"/>
    <w:rsid w:val="00323B43"/>
    <w:rsid w:val="0036784B"/>
    <w:rsid w:val="00376568"/>
    <w:rsid w:val="003D37D8"/>
    <w:rsid w:val="00426133"/>
    <w:rsid w:val="004358AB"/>
    <w:rsid w:val="004B7DA0"/>
    <w:rsid w:val="004C14A3"/>
    <w:rsid w:val="00661205"/>
    <w:rsid w:val="007774F2"/>
    <w:rsid w:val="007B240B"/>
    <w:rsid w:val="00811311"/>
    <w:rsid w:val="008B7726"/>
    <w:rsid w:val="00951B66"/>
    <w:rsid w:val="009F21AF"/>
    <w:rsid w:val="00AF3ED6"/>
    <w:rsid w:val="00B850BF"/>
    <w:rsid w:val="00C269A0"/>
    <w:rsid w:val="00C56BC1"/>
    <w:rsid w:val="00CA54E7"/>
    <w:rsid w:val="00D31D50"/>
    <w:rsid w:val="00D54650"/>
    <w:rsid w:val="00D71970"/>
    <w:rsid w:val="00DB74C8"/>
    <w:rsid w:val="00E96B82"/>
    <w:rsid w:val="00FD33BD"/>
    <w:rsid w:val="08BC47FF"/>
    <w:rsid w:val="0C1116CF"/>
    <w:rsid w:val="129640D0"/>
    <w:rsid w:val="15791A87"/>
    <w:rsid w:val="1D38079A"/>
    <w:rsid w:val="2F971030"/>
    <w:rsid w:val="34125129"/>
    <w:rsid w:val="36A51E67"/>
    <w:rsid w:val="3B804AB6"/>
    <w:rsid w:val="3C095063"/>
    <w:rsid w:val="3DC15BF5"/>
    <w:rsid w:val="43C006FD"/>
    <w:rsid w:val="47B324E8"/>
    <w:rsid w:val="502942DB"/>
    <w:rsid w:val="545729B8"/>
    <w:rsid w:val="5CD85A7F"/>
    <w:rsid w:val="5F88611B"/>
    <w:rsid w:val="631B72A6"/>
    <w:rsid w:val="6DDD3AD6"/>
    <w:rsid w:val="72F85544"/>
    <w:rsid w:val="79911D94"/>
    <w:rsid w:val="7B214572"/>
    <w:rsid w:val="7F286B7B"/>
  </w:rsids>
  <m:mathPr>
    <m:mathFont m:val="Cambria Math"/>
    <m:brkBin m:val="before"/>
    <m:brkBinSub m:val="--"/>
    <m:smallFrac m:val="1"/>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Body Text 2"/>
    <w:basedOn w:val="1"/>
    <w:semiHidden/>
    <w:unhideWhenUsed/>
    <w:qFormat/>
    <w:uiPriority w:val="99"/>
    <w:pPr>
      <w:spacing w:line="480" w:lineRule="auto"/>
    </w:pPr>
  </w:style>
  <w:style w:type="paragraph" w:styleId="5">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lang w:bidi="bo-CN"/>
    </w:rPr>
  </w:style>
  <w:style w:type="character" w:styleId="8">
    <w:name w:val="Strong"/>
    <w:basedOn w:val="7"/>
    <w:qFormat/>
    <w:uiPriority w:val="22"/>
    <w:rPr>
      <w:b/>
      <w:bCs/>
    </w:rPr>
  </w:style>
  <w:style w:type="character" w:customStyle="1" w:styleId="9">
    <w:name w:val="页眉 Char"/>
    <w:basedOn w:val="7"/>
    <w:link w:val="3"/>
    <w:semiHidden/>
    <w:uiPriority w:val="99"/>
    <w:rPr>
      <w:rFonts w:ascii="Tahoma" w:hAnsi="Tahoma"/>
      <w:sz w:val="18"/>
      <w:szCs w:val="18"/>
    </w:rPr>
  </w:style>
  <w:style w:type="character" w:customStyle="1" w:styleId="10">
    <w:name w:val="页脚 Char"/>
    <w:basedOn w:val="7"/>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2927</Words>
  <Characters>2977</Characters>
  <Lines>22</Lines>
  <Paragraphs>6</Paragraphs>
  <TotalTime>10</TotalTime>
  <ScaleCrop>false</ScaleCrop>
  <LinksUpToDate>false</LinksUpToDate>
  <CharactersWithSpaces>3083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2026-01-26T08:04:00Z</dcterms:created>
  <dc:creator>格桑穷达</dc:creator>
  <cp:lastModifiedBy>  _ དབྱིངས།</cp:lastModifiedBy>
  <cp:lastPrinted>2023-12-25T04:30:00Z</cp:lastPrinted>
  <dcterms:modified xsi:type="dcterms:W3CDTF">2026-02-05T08:18:42Z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D230E79CAC334E608C5AE174D1AA3590_13</vt:lpwstr>
  </property>
  <property fmtid="{D5CDD505-2E9C-101B-9397-08002B2CF9AE}" pid="4" name="KSOTemplateDocerSaveRecord">
    <vt:lpwstr>eyJoZGlkIjoiMzEwNTM5NzYwMDRjMzkwZTVkZjY2ODkwMGIxNGU0OTUiLCJ1c2VySWQiOiIxMTQ4MTc3MjcyIn0=</vt:lpwstr>
  </property>
</Properties>
</file>