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011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双湖县经济发展和规划</w:t>
      </w:r>
      <w:r>
        <w:rPr>
          <w:rFonts w:hint="eastAsia" w:ascii="方正小标宋简体" w:hAnsi="方正小标宋简体" w:eastAsia="方正小标宋简体" w:cs="方正小标宋简体"/>
          <w:b w:val="0"/>
          <w:bCs w:val="0"/>
          <w:color w:val="auto"/>
          <w:sz w:val="44"/>
          <w:szCs w:val="44"/>
        </w:rPr>
        <w:t>局202</w:t>
      </w:r>
      <w:r>
        <w:rPr>
          <w:rFonts w:hint="eastAsia" w:ascii="方正小标宋简体" w:hAnsi="方正小标宋简体" w:eastAsia="方正小标宋简体" w:cs="方正小标宋简体"/>
          <w:b w:val="0"/>
          <w:bCs w:val="0"/>
          <w:color w:val="auto"/>
          <w:sz w:val="44"/>
          <w:szCs w:val="44"/>
          <w:lang w:val="en-US" w:eastAsia="zh-CN"/>
        </w:rPr>
        <w:t>5</w:t>
      </w:r>
      <w:r>
        <w:rPr>
          <w:rFonts w:hint="eastAsia" w:ascii="方正小标宋简体" w:hAnsi="方正小标宋简体" w:eastAsia="方正小标宋简体" w:cs="方正小标宋简体"/>
          <w:b w:val="0"/>
          <w:bCs w:val="0"/>
          <w:color w:val="auto"/>
          <w:sz w:val="44"/>
          <w:szCs w:val="44"/>
        </w:rPr>
        <w:t>年法治政府</w:t>
      </w:r>
    </w:p>
    <w:p w14:paraId="53A716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建设</w:t>
      </w:r>
      <w:r>
        <w:rPr>
          <w:rFonts w:hint="eastAsia" w:ascii="方正小标宋简体" w:hAnsi="方正小标宋简体" w:eastAsia="方正小标宋简体" w:cs="方正小标宋简体"/>
          <w:b w:val="0"/>
          <w:bCs w:val="0"/>
          <w:color w:val="auto"/>
          <w:sz w:val="44"/>
          <w:szCs w:val="44"/>
          <w:lang w:val="en-US" w:eastAsia="zh-CN"/>
        </w:rPr>
        <w:t>年度</w:t>
      </w:r>
      <w:r>
        <w:rPr>
          <w:rFonts w:hint="eastAsia" w:ascii="方正小标宋简体" w:hAnsi="方正小标宋简体" w:eastAsia="方正小标宋简体" w:cs="方正小标宋简体"/>
          <w:b w:val="0"/>
          <w:bCs w:val="0"/>
          <w:color w:val="auto"/>
          <w:sz w:val="44"/>
          <w:szCs w:val="44"/>
        </w:rPr>
        <w:t>报告</w:t>
      </w:r>
    </w:p>
    <w:p w14:paraId="696027E1">
      <w:pPr>
        <w:ind w:firstLine="640" w:firstLineChars="20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2025年，在县委、县政府的坚强领导下，在县委全面依法治县委员会的有力指导下，双湖县经济发展和规划局坚持以习近平新时代中国特色社会主义思想为指导，深入学习贯彻习近平法治思想和党的二十大精神，紧密围绕全县中心工作，切实履行推进法治建设第一责任人职责，将法治理念贯穿于经济发展与规划管理的全过程，为促进双湖县经济社会高质量发展提供了坚实的法治保障。现将主要情况报告如下。</w:t>
      </w:r>
    </w:p>
    <w:p w14:paraId="37DF4BA3">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b/>
          <w:bCs/>
          <w:color w:val="auto"/>
          <w:sz w:val="32"/>
          <w:szCs w:val="32"/>
        </w:rPr>
      </w:pPr>
      <w:r>
        <w:rPr>
          <w:rFonts w:hint="eastAsia" w:ascii="黑体" w:hAnsi="黑体" w:eastAsia="黑体" w:cs="黑体"/>
          <w:color w:val="auto"/>
          <w:sz w:val="32"/>
          <w:szCs w:val="32"/>
        </w:rPr>
        <w:t>一、202</w:t>
      </w: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年</w:t>
      </w:r>
      <w:r>
        <w:rPr>
          <w:rFonts w:hint="eastAsia" w:ascii="黑体" w:hAnsi="黑体" w:eastAsia="黑体" w:cs="黑体"/>
          <w:color w:val="auto"/>
          <w:sz w:val="32"/>
          <w:szCs w:val="32"/>
          <w:lang w:val="en-US" w:eastAsia="zh-CN"/>
        </w:rPr>
        <w:t>法治政府建设主要举措和成效</w:t>
      </w:r>
    </w:p>
    <w:p w14:paraId="0D9346B1">
      <w:pPr>
        <w:ind w:firstLine="643" w:firstLineChars="20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lang w:val="en-US" w:eastAsia="zh-CN"/>
        </w:rPr>
        <w:t>一）</w:t>
      </w:r>
      <w:r>
        <w:rPr>
          <w:rFonts w:hint="eastAsia" w:ascii="方正仿宋简体" w:hAnsi="方正仿宋简体" w:eastAsia="方正仿宋简体" w:cs="方正仿宋简体"/>
          <w:b/>
          <w:bCs/>
          <w:color w:val="auto"/>
          <w:sz w:val="32"/>
          <w:szCs w:val="32"/>
        </w:rPr>
        <w:t>、强化组织领导，压实法治建设主体责任</w:t>
      </w:r>
    </w:p>
    <w:p w14:paraId="591854A1">
      <w:pPr>
        <w:ind w:firstLine="640" w:firstLineChars="20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深化理论武装</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将学习贯彻习近平法治思想作为重大政治任务，纳入局党组理论学习中心组和局务会议重要议题，推动学习常态化、制度化。全年组织专题法治学习</w:t>
      </w:r>
      <w:r>
        <w:rPr>
          <w:rFonts w:hint="eastAsia" w:ascii="方正仿宋简体" w:hAnsi="方正仿宋简体" w:eastAsia="方正仿宋简体" w:cs="方正仿宋简体"/>
          <w:color w:val="auto"/>
          <w:sz w:val="32"/>
          <w:szCs w:val="32"/>
          <w:lang w:val="en-US" w:eastAsia="zh-CN"/>
        </w:rPr>
        <w:t>3</w:t>
      </w:r>
      <w:r>
        <w:rPr>
          <w:rFonts w:hint="eastAsia" w:ascii="方正仿宋简体" w:hAnsi="方正仿宋简体" w:eastAsia="方正仿宋简体" w:cs="方正仿宋简体"/>
          <w:color w:val="auto"/>
          <w:sz w:val="32"/>
          <w:szCs w:val="32"/>
        </w:rPr>
        <w:t>次，覆盖全局干部职工。</w:t>
      </w:r>
    </w:p>
    <w:p w14:paraId="13062C71">
      <w:pPr>
        <w:ind w:firstLine="640" w:firstLineChars="20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健全责任体系</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成立了法治政府建设工作领导小组，</w:t>
      </w:r>
      <w:r>
        <w:rPr>
          <w:rFonts w:hint="eastAsia" w:ascii="方正仿宋简体" w:hAnsi="方正仿宋简体" w:eastAsia="方正仿宋简体" w:cs="方正仿宋简体"/>
          <w:color w:val="auto"/>
          <w:sz w:val="32"/>
          <w:szCs w:val="32"/>
          <w:lang w:val="en-US" w:eastAsia="zh-CN"/>
        </w:rPr>
        <w:t>由局</w:t>
      </w:r>
      <w:r>
        <w:rPr>
          <w:rFonts w:hint="eastAsia" w:ascii="方正仿宋简体" w:hAnsi="方正仿宋简体" w:eastAsia="方正仿宋简体" w:cs="方正仿宋简体"/>
          <w:color w:val="auto"/>
          <w:sz w:val="32"/>
          <w:szCs w:val="32"/>
        </w:rPr>
        <w:t>党组书记、局长为组长，班子成员为副组长，各科室负责人为成员，领导小组下设办公室，负责日常事务管理协调，并将依法行政工作责任分解到各科室、落实到人，形成了“一级抓一级、层层抓落实”的良性互动工作格局。制定了依法行政工作计划，并将依法行政要求与改革发展稳定任务一起部署、一起落实；建立领导学法制度，法治学习计划列入领导班子学习计划，不断增强依法行政意识。</w:t>
      </w:r>
    </w:p>
    <w:p w14:paraId="12D1EE8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（二）围绕中心，提高依法行政能力</w:t>
      </w:r>
    </w:p>
    <w:p w14:paraId="03CF7655">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
          <w:bCs/>
          <w:color w:val="auto"/>
          <w:sz w:val="32"/>
          <w:szCs w:val="32"/>
          <w:lang w:val="en-US" w:eastAsia="zh-CN"/>
        </w:rPr>
        <w:t>一是</w:t>
      </w:r>
      <w:r>
        <w:rPr>
          <w:rFonts w:hint="eastAsia" w:ascii="方正仿宋简体" w:hAnsi="方正仿宋简体" w:eastAsia="方正仿宋简体" w:cs="方正仿宋简体"/>
          <w:color w:val="auto"/>
          <w:sz w:val="32"/>
          <w:szCs w:val="32"/>
        </w:rPr>
        <w:t>提升队伍素养</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为提高全局行政执法人员的政治水平和理论修养，践行党的群众路线，局党组多次组织干部职工开展专题学习，学习党的</w:t>
      </w:r>
      <w:r>
        <w:rPr>
          <w:rFonts w:hint="eastAsia" w:ascii="方正仿宋简体" w:hAnsi="方正仿宋简体" w:eastAsia="方正仿宋简体" w:cs="方正仿宋简体"/>
          <w:color w:val="auto"/>
          <w:sz w:val="32"/>
          <w:szCs w:val="32"/>
          <w:lang w:val="en-US" w:eastAsia="zh-CN"/>
        </w:rPr>
        <w:t>二十届</w:t>
      </w:r>
      <w:r>
        <w:rPr>
          <w:rFonts w:hint="eastAsia" w:ascii="方正仿宋简体" w:hAnsi="方正仿宋简体" w:eastAsia="方正仿宋简体" w:cs="方正仿宋简体"/>
          <w:color w:val="auto"/>
          <w:sz w:val="32"/>
          <w:szCs w:val="32"/>
        </w:rPr>
        <w:t>届历次全会精和《习近平法治思想》以及《中华人民共和国宪法》</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《中华人民共和国民法典》</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《中华人民共和国</w:t>
      </w:r>
      <w:r>
        <w:rPr>
          <w:rFonts w:hint="eastAsia" w:ascii="方正仿宋简体" w:hAnsi="方正仿宋简体" w:eastAsia="方正仿宋简体" w:cs="方正仿宋简体"/>
          <w:color w:val="auto"/>
          <w:sz w:val="32"/>
          <w:szCs w:val="32"/>
          <w:lang w:val="en-US" w:eastAsia="zh-CN"/>
        </w:rPr>
        <w:t>物价</w:t>
      </w:r>
      <w:r>
        <w:rPr>
          <w:rFonts w:hint="eastAsia" w:ascii="方正仿宋简体" w:hAnsi="方正仿宋简体" w:eastAsia="方正仿宋简体" w:cs="方正仿宋简体"/>
          <w:color w:val="auto"/>
          <w:sz w:val="32"/>
          <w:szCs w:val="32"/>
        </w:rPr>
        <w:t>法》</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《中华人民共和国统计法》</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kern w:val="0"/>
          <w:sz w:val="32"/>
          <w:szCs w:val="32"/>
          <w:lang w:val="en-US" w:eastAsia="zh-CN" w:bidi="ar"/>
        </w:rPr>
        <w:t>中华人民共和国安全生产法</w:t>
      </w:r>
      <w:r>
        <w:rPr>
          <w:rFonts w:hint="eastAsia" w:ascii="方正仿宋简体" w:hAnsi="方正仿宋简体" w:eastAsia="方正仿宋简体" w:cs="方正仿宋简体"/>
          <w:color w:val="auto"/>
          <w:sz w:val="32"/>
          <w:szCs w:val="32"/>
        </w:rPr>
        <w:t>》等与我局依法行政密切相关的法律法规，加强执法人员法治教育和素质教育，提高行政执法人员的法律意识、法律水平。同时，注重创新学习形式，采取集中学习、网上自学相结合的方式，认真组织开展法律知识学习考试，营造领导干部带头、全体干部职工参与的学法氛围。在学习过程中做到了“四个结合”，理论与实践相结合，辅导与阅读相结合，书本与传媒相结合，虚心请教与自我学习相结合。今年，班子领导完成年度学法用法考试考核，公务员完成年度法律知识学习考试</w:t>
      </w:r>
    </w:p>
    <w:p w14:paraId="46D90F8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方正仿宋简体" w:hAnsi="方正仿宋简体" w:eastAsia="方正仿宋简体" w:cs="方正仿宋简体"/>
          <w:color w:val="auto"/>
          <w:sz w:val="32"/>
          <w:szCs w:val="32"/>
        </w:rPr>
      </w:pPr>
      <w:r>
        <w:rPr>
          <w:rFonts w:hint="eastAsia" w:ascii="仿宋" w:hAnsi="仿宋" w:eastAsia="仿宋" w:cs="仿宋"/>
          <w:b/>
          <w:bCs/>
          <w:color w:val="auto"/>
          <w:sz w:val="32"/>
          <w:szCs w:val="32"/>
          <w:lang w:val="en-US" w:eastAsia="zh-CN"/>
        </w:rPr>
        <w:t>二是</w:t>
      </w:r>
      <w:r>
        <w:rPr>
          <w:rFonts w:hint="eastAsia" w:ascii="仿宋" w:hAnsi="仿宋" w:eastAsia="仿宋" w:cs="仿宋"/>
          <w:b w:val="0"/>
          <w:bCs w:val="0"/>
          <w:color w:val="auto"/>
          <w:sz w:val="32"/>
          <w:szCs w:val="32"/>
        </w:rPr>
        <w:t>营造环境，提升政策保障。</w:t>
      </w:r>
      <w:r>
        <w:rPr>
          <w:rFonts w:hint="eastAsia" w:ascii="方正仿宋简体" w:hAnsi="方正仿宋简体" w:eastAsia="方正仿宋简体" w:cs="方正仿宋简体"/>
          <w:color w:val="auto"/>
          <w:sz w:val="32"/>
          <w:szCs w:val="32"/>
        </w:rPr>
        <w:t>借助局微信</w:t>
      </w:r>
      <w:r>
        <w:rPr>
          <w:rFonts w:hint="eastAsia" w:ascii="方正仿宋简体" w:hAnsi="方正仿宋简体" w:eastAsia="方正仿宋简体" w:cs="方正仿宋简体"/>
          <w:color w:val="auto"/>
          <w:sz w:val="32"/>
          <w:szCs w:val="32"/>
          <w:lang w:val="en-US" w:eastAsia="zh-CN"/>
        </w:rPr>
        <w:t>工作群</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双湖融媒</w:t>
      </w:r>
      <w:r>
        <w:rPr>
          <w:rFonts w:hint="eastAsia" w:ascii="方正仿宋简体" w:hAnsi="方正仿宋简体" w:eastAsia="方正仿宋简体" w:cs="方正仿宋简体"/>
          <w:color w:val="auto"/>
          <w:sz w:val="32"/>
          <w:szCs w:val="32"/>
        </w:rPr>
        <w:t>和</w:t>
      </w:r>
      <w:r>
        <w:rPr>
          <w:rFonts w:hint="eastAsia" w:ascii="方正仿宋简体" w:hAnsi="方正仿宋简体" w:eastAsia="方正仿宋简体" w:cs="方正仿宋简体"/>
          <w:color w:val="auto"/>
          <w:sz w:val="32"/>
          <w:szCs w:val="32"/>
          <w:lang w:val="en-US" w:eastAsia="zh-CN"/>
        </w:rPr>
        <w:t>抖音</w:t>
      </w:r>
      <w:r>
        <w:rPr>
          <w:rFonts w:hint="eastAsia" w:ascii="方正仿宋简体" w:hAnsi="方正仿宋简体" w:eastAsia="方正仿宋简体" w:cs="方正仿宋简体"/>
          <w:color w:val="auto"/>
          <w:sz w:val="32"/>
          <w:szCs w:val="32"/>
        </w:rPr>
        <w:t>等平台，今年累计共发布</w:t>
      </w:r>
      <w:r>
        <w:rPr>
          <w:rFonts w:hint="eastAsia" w:ascii="方正仿宋简体" w:hAnsi="方正仿宋简体" w:eastAsia="方正仿宋简体" w:cs="方正仿宋简体"/>
          <w:color w:val="auto"/>
          <w:sz w:val="32"/>
          <w:szCs w:val="32"/>
          <w:lang w:val="en-US" w:eastAsia="zh-CN"/>
        </w:rPr>
        <w:t>6余</w:t>
      </w:r>
      <w:r>
        <w:rPr>
          <w:rFonts w:hint="eastAsia" w:ascii="方正仿宋简体" w:hAnsi="方正仿宋简体" w:eastAsia="方正仿宋简体" w:cs="方正仿宋简体"/>
          <w:color w:val="auto"/>
          <w:sz w:val="32"/>
          <w:szCs w:val="32"/>
        </w:rPr>
        <w:t>条相关执法信息。及时公布相关信息。年度信息公开报告在法定期限内在微信</w:t>
      </w:r>
      <w:r>
        <w:rPr>
          <w:rFonts w:hint="eastAsia" w:ascii="方正仿宋简体" w:hAnsi="方正仿宋简体" w:eastAsia="方正仿宋简体" w:cs="方正仿宋简体"/>
          <w:color w:val="auto"/>
          <w:sz w:val="32"/>
          <w:szCs w:val="32"/>
          <w:lang w:val="en-US" w:eastAsia="zh-CN"/>
        </w:rPr>
        <w:t>工作群</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双湖融媒</w:t>
      </w:r>
      <w:r>
        <w:rPr>
          <w:rFonts w:hint="eastAsia" w:ascii="方正仿宋简体" w:hAnsi="方正仿宋简体" w:eastAsia="方正仿宋简体" w:cs="方正仿宋简体"/>
          <w:color w:val="auto"/>
          <w:sz w:val="32"/>
          <w:szCs w:val="32"/>
        </w:rPr>
        <w:t>和</w:t>
      </w:r>
      <w:r>
        <w:rPr>
          <w:rFonts w:hint="eastAsia" w:ascii="方正仿宋简体" w:hAnsi="方正仿宋简体" w:eastAsia="方正仿宋简体" w:cs="方正仿宋简体"/>
          <w:color w:val="auto"/>
          <w:sz w:val="32"/>
          <w:szCs w:val="32"/>
          <w:lang w:val="en-US" w:eastAsia="zh-CN"/>
        </w:rPr>
        <w:t>抖音</w:t>
      </w:r>
      <w:r>
        <w:rPr>
          <w:rFonts w:hint="eastAsia" w:ascii="方正仿宋简体" w:hAnsi="方正仿宋简体" w:eastAsia="方正仿宋简体" w:cs="方正仿宋简体"/>
          <w:color w:val="auto"/>
          <w:sz w:val="32"/>
          <w:szCs w:val="32"/>
        </w:rPr>
        <w:t>等平台上公开，及时公布重点工程项目、行政事业单位和服务性行业的有关政策性文件，方便广大网民和有关部门对我县重点工程进展情况的了解和各部门、各单位</w:t>
      </w:r>
      <w:r>
        <w:rPr>
          <w:rFonts w:hint="eastAsia" w:ascii="方正仿宋简体" w:hAnsi="方正仿宋简体" w:eastAsia="方正仿宋简体" w:cs="方正仿宋简体"/>
          <w:color w:val="auto"/>
          <w:sz w:val="32"/>
          <w:szCs w:val="32"/>
          <w:lang w:val="en-US" w:eastAsia="zh-CN"/>
        </w:rPr>
        <w:t>相关工作的</w:t>
      </w:r>
      <w:r>
        <w:rPr>
          <w:rFonts w:hint="eastAsia" w:ascii="方正仿宋简体" w:hAnsi="方正仿宋简体" w:eastAsia="方正仿宋简体" w:cs="方正仿宋简体"/>
          <w:color w:val="auto"/>
          <w:sz w:val="32"/>
          <w:szCs w:val="32"/>
        </w:rPr>
        <w:t>查询，</w:t>
      </w:r>
      <w:r>
        <w:rPr>
          <w:rFonts w:hint="eastAsia" w:ascii="方正仿宋简体" w:hAnsi="方正仿宋简体" w:eastAsia="方正仿宋简体" w:cs="方正仿宋简体"/>
          <w:color w:val="auto"/>
          <w:sz w:val="32"/>
          <w:szCs w:val="32"/>
          <w:lang w:val="en-US" w:eastAsia="zh-CN"/>
        </w:rPr>
        <w:t>受到</w:t>
      </w:r>
      <w:r>
        <w:rPr>
          <w:rFonts w:hint="eastAsia" w:ascii="方正仿宋简体" w:hAnsi="方正仿宋简体" w:eastAsia="方正仿宋简体" w:cs="方正仿宋简体"/>
          <w:color w:val="auto"/>
          <w:sz w:val="32"/>
          <w:szCs w:val="32"/>
        </w:rPr>
        <w:t>了较好的社会效果。</w:t>
      </w:r>
    </w:p>
    <w:p w14:paraId="04E04FB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方正仿宋简体" w:hAnsi="方正仿宋简体" w:eastAsia="方正仿宋简体" w:cs="方正仿宋简体"/>
          <w:color w:val="auto"/>
          <w:sz w:val="32"/>
          <w:szCs w:val="32"/>
        </w:rPr>
      </w:pPr>
      <w:r>
        <w:rPr>
          <w:rFonts w:hint="eastAsia" w:ascii="仿宋" w:hAnsi="仿宋" w:eastAsia="仿宋" w:cs="仿宋"/>
          <w:b/>
          <w:bCs/>
          <w:color w:val="auto"/>
          <w:sz w:val="32"/>
          <w:szCs w:val="32"/>
          <w:lang w:val="en-US" w:eastAsia="zh-CN"/>
        </w:rPr>
        <w:t>三是</w:t>
      </w:r>
      <w:r>
        <w:rPr>
          <w:rFonts w:hint="eastAsia" w:ascii="仿宋" w:hAnsi="仿宋" w:eastAsia="仿宋" w:cs="仿宋"/>
          <w:b w:val="0"/>
          <w:bCs w:val="0"/>
          <w:color w:val="auto"/>
          <w:sz w:val="32"/>
          <w:szCs w:val="32"/>
        </w:rPr>
        <w:t>规范执法，提升管理效能。</w:t>
      </w:r>
      <w:r>
        <w:rPr>
          <w:rFonts w:hint="eastAsia" w:ascii="方正仿宋简体" w:hAnsi="方正仿宋简体" w:eastAsia="方正仿宋简体" w:cs="方正仿宋简体"/>
          <w:color w:val="auto"/>
          <w:sz w:val="32"/>
          <w:szCs w:val="32"/>
        </w:rPr>
        <w:t>营造多方合力、全社会共同关注支持的良好氛围加强监督检查体系建设，提高行政执法工作水平。通过建立部门间联动机制、社会公众信息沟通机制等，不断创新方法方式，大力宣传</w:t>
      </w:r>
      <w:r>
        <w:rPr>
          <w:rFonts w:hint="eastAsia" w:ascii="方正仿宋简体" w:hAnsi="方正仿宋简体" w:eastAsia="方正仿宋简体" w:cs="方正仿宋简体"/>
          <w:color w:val="auto"/>
          <w:sz w:val="32"/>
          <w:szCs w:val="32"/>
          <w:lang w:val="en-US" w:eastAsia="zh-CN"/>
        </w:rPr>
        <w:t>用电、用</w:t>
      </w:r>
      <w:r>
        <w:rPr>
          <w:rFonts w:hint="eastAsia" w:ascii="方正仿宋简体" w:hAnsi="方正仿宋简体" w:eastAsia="方正仿宋简体" w:cs="方正仿宋简体"/>
          <w:color w:val="auto"/>
          <w:sz w:val="32"/>
          <w:szCs w:val="32"/>
        </w:rPr>
        <w:t>气</w:t>
      </w:r>
      <w:r>
        <w:rPr>
          <w:rFonts w:hint="eastAsia" w:ascii="方正仿宋简体" w:hAnsi="方正仿宋简体" w:eastAsia="方正仿宋简体" w:cs="方正仿宋简体"/>
          <w:color w:val="auto"/>
          <w:sz w:val="32"/>
          <w:szCs w:val="32"/>
          <w:lang w:val="en-US" w:eastAsia="zh-CN"/>
        </w:rPr>
        <w:t>和用煤</w:t>
      </w:r>
      <w:r>
        <w:rPr>
          <w:rFonts w:hint="eastAsia" w:ascii="方正仿宋简体" w:hAnsi="方正仿宋简体" w:eastAsia="方正仿宋简体" w:cs="方正仿宋简体"/>
          <w:color w:val="auto"/>
          <w:sz w:val="32"/>
          <w:szCs w:val="32"/>
        </w:rPr>
        <w:t>安全知识常识和政策要求，充分发挥典型事故案件警醒震慑作用，定期巡查监督执法，确保</w:t>
      </w:r>
      <w:r>
        <w:rPr>
          <w:rFonts w:hint="eastAsia" w:ascii="方正仿宋简体" w:hAnsi="方正仿宋简体" w:eastAsia="方正仿宋简体" w:cs="方正仿宋简体"/>
          <w:color w:val="auto"/>
          <w:sz w:val="32"/>
          <w:szCs w:val="32"/>
          <w:lang w:val="en-US" w:eastAsia="zh-CN"/>
        </w:rPr>
        <w:t>全县干部群众用电、用</w:t>
      </w:r>
      <w:r>
        <w:rPr>
          <w:rFonts w:hint="eastAsia" w:ascii="方正仿宋简体" w:hAnsi="方正仿宋简体" w:eastAsia="方正仿宋简体" w:cs="方正仿宋简体"/>
          <w:color w:val="auto"/>
          <w:sz w:val="32"/>
          <w:szCs w:val="32"/>
        </w:rPr>
        <w:t>气</w:t>
      </w:r>
      <w:r>
        <w:rPr>
          <w:rFonts w:hint="eastAsia" w:ascii="方正仿宋简体" w:hAnsi="方正仿宋简体" w:eastAsia="方正仿宋简体" w:cs="方正仿宋简体"/>
          <w:color w:val="auto"/>
          <w:sz w:val="32"/>
          <w:szCs w:val="32"/>
          <w:lang w:val="en-US" w:eastAsia="zh-CN"/>
        </w:rPr>
        <w:t>和用煤</w:t>
      </w:r>
      <w:r>
        <w:rPr>
          <w:rFonts w:hint="eastAsia" w:ascii="方正仿宋简体" w:hAnsi="方正仿宋简体" w:eastAsia="方正仿宋简体" w:cs="方正仿宋简体"/>
          <w:color w:val="auto"/>
          <w:sz w:val="32"/>
          <w:szCs w:val="32"/>
        </w:rPr>
        <w:t>安全。建立了权责明确、行为规范、监督有力的粮食监督检查机制，有效规范粮食流通秩序，</w:t>
      </w:r>
      <w:r>
        <w:rPr>
          <w:rFonts w:hint="eastAsia" w:ascii="方正仿宋简体" w:hAnsi="方正仿宋简体" w:eastAsia="方正仿宋简体" w:cs="方正仿宋简体"/>
          <w:color w:val="auto"/>
          <w:sz w:val="32"/>
          <w:szCs w:val="32"/>
          <w:highlight w:val="none"/>
        </w:rPr>
        <w:t>开展各类粮食流通监督检查</w:t>
      </w:r>
      <w:r>
        <w:rPr>
          <w:rFonts w:hint="eastAsia" w:ascii="方正仿宋简体" w:hAnsi="方正仿宋简体" w:eastAsia="方正仿宋简体" w:cs="方正仿宋简体"/>
          <w:color w:val="auto"/>
          <w:sz w:val="32"/>
          <w:szCs w:val="32"/>
          <w:highlight w:val="none"/>
          <w:lang w:val="en-US" w:eastAsia="zh-CN"/>
        </w:rPr>
        <w:t>6</w:t>
      </w:r>
      <w:r>
        <w:rPr>
          <w:rFonts w:hint="eastAsia" w:ascii="方正仿宋简体" w:hAnsi="方正仿宋简体" w:eastAsia="方正仿宋简体" w:cs="方正仿宋简体"/>
          <w:color w:val="auto"/>
          <w:sz w:val="32"/>
          <w:szCs w:val="32"/>
          <w:highlight w:val="none"/>
        </w:rPr>
        <w:t>次，出动执法人员</w:t>
      </w:r>
      <w:r>
        <w:rPr>
          <w:rFonts w:hint="eastAsia" w:ascii="方正仿宋简体" w:hAnsi="方正仿宋简体" w:eastAsia="方正仿宋简体" w:cs="方正仿宋简体"/>
          <w:color w:val="auto"/>
          <w:sz w:val="32"/>
          <w:szCs w:val="32"/>
          <w:highlight w:val="none"/>
          <w:lang w:val="en-US" w:eastAsia="zh-CN"/>
        </w:rPr>
        <w:t>13</w:t>
      </w:r>
      <w:r>
        <w:rPr>
          <w:rFonts w:hint="eastAsia" w:ascii="方正仿宋简体" w:hAnsi="方正仿宋简体" w:eastAsia="方正仿宋简体" w:cs="方正仿宋简体"/>
          <w:color w:val="auto"/>
          <w:sz w:val="32"/>
          <w:szCs w:val="32"/>
          <w:highlight w:val="none"/>
        </w:rPr>
        <w:t>人次</w:t>
      </w:r>
      <w:r>
        <w:rPr>
          <w:rFonts w:hint="eastAsia" w:ascii="方正仿宋简体" w:hAnsi="方正仿宋简体" w:eastAsia="方正仿宋简体" w:cs="方正仿宋简体"/>
          <w:color w:val="auto"/>
          <w:sz w:val="32"/>
          <w:szCs w:val="32"/>
        </w:rPr>
        <w:t>，确保国家粮食政策落到实处。大力整顿和规范市场价格秩序，严肃查处价格违法行为。</w:t>
      </w:r>
    </w:p>
    <w:p w14:paraId="23B968E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（三）完善制度，规范行政执法行为</w:t>
      </w:r>
    </w:p>
    <w:p w14:paraId="7844445E">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方正仿宋简体" w:hAnsi="方正仿宋简体" w:eastAsia="方正仿宋简体" w:cs="方正仿宋简体"/>
          <w:color w:val="auto"/>
          <w:sz w:val="32"/>
          <w:szCs w:val="32"/>
        </w:rPr>
      </w:pPr>
      <w:r>
        <w:rPr>
          <w:rFonts w:hint="eastAsia" w:ascii="仿宋" w:hAnsi="仿宋" w:eastAsia="仿宋" w:cs="仿宋"/>
          <w:b/>
          <w:bCs/>
          <w:color w:val="auto"/>
          <w:sz w:val="32"/>
          <w:szCs w:val="32"/>
          <w:lang w:val="en-US" w:eastAsia="zh-CN"/>
        </w:rPr>
        <w:t>一是</w:t>
      </w:r>
      <w:r>
        <w:rPr>
          <w:rFonts w:hint="eastAsia" w:ascii="仿宋" w:hAnsi="仿宋" w:eastAsia="仿宋" w:cs="仿宋"/>
          <w:b w:val="0"/>
          <w:bCs w:val="0"/>
          <w:color w:val="auto"/>
          <w:sz w:val="32"/>
          <w:szCs w:val="32"/>
        </w:rPr>
        <w:t>健全制度，规范管理。</w:t>
      </w:r>
      <w:r>
        <w:rPr>
          <w:rFonts w:hint="eastAsia" w:ascii="方正仿宋简体" w:hAnsi="方正仿宋简体" w:eastAsia="方正仿宋简体" w:cs="方正仿宋简体"/>
          <w:color w:val="auto"/>
          <w:sz w:val="32"/>
          <w:szCs w:val="32"/>
        </w:rPr>
        <w:t>认真落实规范性文件管理制度，积极推进规范性文件管理制度执行情况检查，按要求及时报送县政府规范性文件清理意见和相关建议。严格落实重大行政合同备案制度，严格履行重大决策合法性审查、集体讨论必经程序以及相关酌情程序，</w:t>
      </w:r>
      <w:r>
        <w:rPr>
          <w:rFonts w:hint="eastAsia" w:ascii="方正仿宋简体" w:hAnsi="方正仿宋简体" w:eastAsia="方正仿宋简体" w:cs="方正仿宋简体"/>
          <w:color w:val="auto"/>
          <w:sz w:val="32"/>
          <w:szCs w:val="32"/>
          <w:highlight w:val="none"/>
        </w:rPr>
        <w:t>聘有固定的法律顾问，提供专业法律意见，</w:t>
      </w:r>
      <w:r>
        <w:rPr>
          <w:rFonts w:hint="eastAsia" w:ascii="方正仿宋简体" w:hAnsi="方正仿宋简体" w:eastAsia="方正仿宋简体" w:cs="方正仿宋简体"/>
          <w:color w:val="auto"/>
          <w:sz w:val="32"/>
          <w:szCs w:val="32"/>
        </w:rPr>
        <w:t>无发生决策内容违法或明显不当。进一步建立和完善内务和对外行政管理、行政执法相关工作制度，逐步规范行政管理、行政执法工作，用制度管人，用制度管事。在项目资金争取、项目变更等重大事项实行集体研究决策，提高了行政决策的科学性和可操作性，促进了民主决策和科学决策，避免了行政决策失误，提高了自身依法行政能力。</w:t>
      </w:r>
    </w:p>
    <w:p w14:paraId="1E410CD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方正仿宋简体" w:hAnsi="方正仿宋简体" w:eastAsia="方正仿宋简体" w:cs="方正仿宋简体"/>
          <w:color w:val="auto"/>
          <w:sz w:val="32"/>
          <w:szCs w:val="32"/>
        </w:rPr>
      </w:pPr>
      <w:r>
        <w:rPr>
          <w:rFonts w:hint="eastAsia" w:ascii="仿宋" w:hAnsi="仿宋" w:eastAsia="仿宋" w:cs="仿宋"/>
          <w:b/>
          <w:bCs/>
          <w:color w:val="auto"/>
          <w:sz w:val="32"/>
          <w:szCs w:val="32"/>
          <w:lang w:val="en-US" w:eastAsia="zh-CN"/>
        </w:rPr>
        <w:t>二是</w:t>
      </w:r>
      <w:r>
        <w:rPr>
          <w:rFonts w:hint="eastAsia" w:ascii="仿宋" w:hAnsi="仿宋" w:eastAsia="仿宋" w:cs="仿宋"/>
          <w:b w:val="0"/>
          <w:bCs w:val="0"/>
          <w:color w:val="auto"/>
          <w:sz w:val="32"/>
          <w:szCs w:val="32"/>
        </w:rPr>
        <w:t>持证上岗，亮证执法。</w:t>
      </w:r>
      <w:r>
        <w:rPr>
          <w:rFonts w:hint="eastAsia" w:ascii="方正仿宋简体" w:hAnsi="方正仿宋简体" w:eastAsia="方正仿宋简体" w:cs="方正仿宋简体"/>
          <w:color w:val="auto"/>
          <w:sz w:val="32"/>
          <w:szCs w:val="32"/>
        </w:rPr>
        <w:t>按照“依法执法、文明执法、廉洁执法”的要求，</w:t>
      </w:r>
      <w:r>
        <w:rPr>
          <w:rFonts w:hint="eastAsia" w:ascii="方正仿宋简体" w:hAnsi="方正仿宋简体" w:eastAsia="方正仿宋简体" w:cs="方正仿宋简体"/>
          <w:color w:val="auto"/>
          <w:sz w:val="32"/>
          <w:szCs w:val="32"/>
          <w:lang w:val="en-US" w:eastAsia="zh-CN"/>
        </w:rPr>
        <w:t>执法时必须要有“两人”以上的持证人员，</w:t>
      </w:r>
      <w:r>
        <w:rPr>
          <w:rFonts w:hint="eastAsia" w:ascii="方正仿宋简体" w:hAnsi="方正仿宋简体" w:eastAsia="方正仿宋简体" w:cs="方正仿宋简体"/>
          <w:color w:val="auto"/>
          <w:sz w:val="32"/>
          <w:szCs w:val="32"/>
        </w:rPr>
        <w:t>严格规范行政执法行为。全局</w:t>
      </w:r>
      <w:r>
        <w:rPr>
          <w:rFonts w:hint="eastAsia" w:ascii="方正仿宋简体" w:hAnsi="方正仿宋简体" w:eastAsia="方正仿宋简体" w:cs="方正仿宋简体"/>
          <w:color w:val="auto"/>
          <w:sz w:val="32"/>
          <w:szCs w:val="32"/>
          <w:lang w:val="en-US" w:eastAsia="zh-CN"/>
        </w:rPr>
        <w:t>6</w:t>
      </w:r>
      <w:r>
        <w:rPr>
          <w:rFonts w:hint="eastAsia" w:ascii="方正仿宋简体" w:hAnsi="方正仿宋简体" w:eastAsia="方正仿宋简体" w:cs="方正仿宋简体"/>
          <w:color w:val="auto"/>
          <w:sz w:val="32"/>
          <w:szCs w:val="32"/>
          <w:highlight w:val="none"/>
        </w:rPr>
        <w:t>名</w:t>
      </w:r>
      <w:r>
        <w:rPr>
          <w:rFonts w:hint="eastAsia" w:ascii="方正仿宋简体" w:hAnsi="方正仿宋简体" w:eastAsia="方正仿宋简体" w:cs="方正仿宋简体"/>
          <w:color w:val="auto"/>
          <w:sz w:val="32"/>
          <w:szCs w:val="32"/>
        </w:rPr>
        <w:t>行政执法人员持有《行政执法证》，执法证件均经县司法局年检注册，按照要求进行管理。严格实行持证上岗，严禁无证执法，执法做到主动出示证件，做好执法仪的执法过程记录，说服教育在先，明确执法依据，公开处理结果，树立公正、规范、文明的执法形象。</w:t>
      </w:r>
    </w:p>
    <w:p w14:paraId="7334C13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方正仿宋简体" w:hAnsi="方正仿宋简体" w:eastAsia="方正仿宋简体" w:cs="方正仿宋简体"/>
          <w:color w:val="auto"/>
          <w:sz w:val="32"/>
          <w:szCs w:val="32"/>
        </w:rPr>
      </w:pPr>
      <w:r>
        <w:rPr>
          <w:rFonts w:hint="eastAsia" w:ascii="仿宋" w:hAnsi="仿宋" w:eastAsia="仿宋" w:cs="仿宋"/>
          <w:b/>
          <w:bCs/>
          <w:color w:val="auto"/>
          <w:sz w:val="32"/>
          <w:szCs w:val="32"/>
          <w:lang w:val="en-US" w:eastAsia="zh-CN"/>
        </w:rPr>
        <w:t>三是</w:t>
      </w:r>
      <w:r>
        <w:rPr>
          <w:rFonts w:hint="eastAsia" w:ascii="仿宋" w:hAnsi="仿宋" w:eastAsia="仿宋" w:cs="仿宋"/>
          <w:b w:val="0"/>
          <w:bCs w:val="0"/>
          <w:color w:val="auto"/>
          <w:sz w:val="32"/>
          <w:szCs w:val="32"/>
        </w:rPr>
        <w:t>落实制度，文明执法。</w:t>
      </w:r>
      <w:r>
        <w:rPr>
          <w:rFonts w:hint="eastAsia" w:ascii="方正仿宋简体" w:hAnsi="方正仿宋简体" w:eastAsia="方正仿宋简体" w:cs="方正仿宋简体"/>
          <w:color w:val="auto"/>
          <w:sz w:val="32"/>
          <w:szCs w:val="32"/>
        </w:rPr>
        <w:t>在行政许可方面，按规定做好政务公开工作，将行政许可的实施主体、许可项目、办事流程等有关事项通过网站、宣传栏等公布。在行政处罚方面，做好和谐执法和文明执法，多做说理工作，使当事人心服口服。同时，抓好依法行政的监督工作，局领导对中层干部、中层干部对科室干部进行层级执法监督，加强文明执法、依法行政。</w:t>
      </w:r>
    </w:p>
    <w:p w14:paraId="406B93B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rPr>
        <w:t>）强化管理，落实信用建设责任</w:t>
      </w:r>
    </w:p>
    <w:p w14:paraId="49E4E68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按照</w:t>
      </w:r>
      <w:r>
        <w:rPr>
          <w:rFonts w:hint="eastAsia" w:ascii="方正仿宋简体" w:hAnsi="方正仿宋简体" w:eastAsia="方正仿宋简体" w:cs="方正仿宋简体"/>
          <w:color w:val="auto"/>
          <w:sz w:val="32"/>
          <w:szCs w:val="32"/>
          <w:lang w:val="en-US" w:eastAsia="zh-CN"/>
        </w:rPr>
        <w:t>市发改</w:t>
      </w:r>
      <w:r>
        <w:rPr>
          <w:rFonts w:hint="eastAsia" w:ascii="方正仿宋简体" w:hAnsi="方正仿宋简体" w:eastAsia="方正仿宋简体" w:cs="方正仿宋简体"/>
          <w:color w:val="auto"/>
          <w:sz w:val="32"/>
          <w:szCs w:val="32"/>
        </w:rPr>
        <w:t>办“应归尽归、应示尽示”的要求，全面梳理行政许可和行政处罚事项目录。按照“谁产生、谁提供、谁负责”的原则，加强动态管理，形成工作合力，开展信用信息“双公示”工作，以此作为转变工作职能、推动政务诚信的重要抓手，实时接受社会监督。让行政权力在阳光下运行。</w:t>
      </w:r>
    </w:p>
    <w:p w14:paraId="71480033">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二、2025年</w:t>
      </w:r>
      <w:r>
        <w:rPr>
          <w:rFonts w:hint="eastAsia" w:ascii="黑体" w:hAnsi="黑体" w:eastAsia="黑体" w:cs="黑体"/>
          <w:color w:val="auto"/>
          <w:sz w:val="32"/>
          <w:szCs w:val="32"/>
        </w:rPr>
        <w:t>法治政府建设存在的</w:t>
      </w:r>
      <w:r>
        <w:rPr>
          <w:rFonts w:hint="eastAsia" w:ascii="黑体" w:hAnsi="黑体" w:eastAsia="黑体" w:cs="黑体"/>
          <w:color w:val="auto"/>
          <w:sz w:val="32"/>
          <w:szCs w:val="32"/>
          <w:lang w:val="en-US" w:eastAsia="zh-CN"/>
        </w:rPr>
        <w:t>问题</w:t>
      </w:r>
      <w:r>
        <w:rPr>
          <w:rFonts w:hint="eastAsia" w:ascii="黑体" w:hAnsi="黑体" w:eastAsia="黑体" w:cs="黑体"/>
          <w:color w:val="auto"/>
          <w:sz w:val="32"/>
          <w:szCs w:val="32"/>
        </w:rPr>
        <w:t>和不足</w:t>
      </w:r>
    </w:p>
    <w:p w14:paraId="64F3E52C">
      <w:pPr>
        <w:ind w:firstLine="640" w:firstLineChars="20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一年来，我局法治政府建设工作取得了一定的成绩，但与上级的要求、与群众的期盼还存在一定的差距。</w:t>
      </w:r>
      <w:r>
        <w:rPr>
          <w:rFonts w:hint="eastAsia" w:ascii="方正仿宋简体" w:hAnsi="方正仿宋简体" w:eastAsia="方正仿宋简体" w:cs="方正仿宋简体"/>
          <w:b/>
          <w:bCs/>
          <w:color w:val="auto"/>
          <w:sz w:val="32"/>
          <w:szCs w:val="32"/>
          <w:lang w:val="en-US" w:eastAsia="zh-CN"/>
        </w:rPr>
        <w:t>一是</w:t>
      </w:r>
      <w:r>
        <w:rPr>
          <w:rFonts w:hint="eastAsia" w:ascii="方正仿宋简体" w:hAnsi="方正仿宋简体" w:eastAsia="方正仿宋简体" w:cs="方正仿宋简体"/>
          <w:color w:val="auto"/>
          <w:sz w:val="32"/>
          <w:szCs w:val="32"/>
        </w:rPr>
        <w:t>法治思维与实践结合需深化</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部分干部运用法治思维和法治方式破解发展难题、推动改革创新的能力有待进一步提升，对新业态、新领域相关法律法规的研究需加强。</w:t>
      </w:r>
      <w:r>
        <w:rPr>
          <w:rFonts w:hint="eastAsia" w:ascii="方正仿宋简体" w:hAnsi="方正仿宋简体" w:eastAsia="方正仿宋简体" w:cs="方正仿宋简体"/>
          <w:b/>
          <w:bCs/>
          <w:color w:val="auto"/>
          <w:sz w:val="32"/>
          <w:szCs w:val="32"/>
          <w:lang w:val="en-US" w:eastAsia="zh-CN"/>
        </w:rPr>
        <w:t>二是</w:t>
      </w:r>
      <w:r>
        <w:rPr>
          <w:rFonts w:hint="eastAsia" w:ascii="方正仿宋简体" w:hAnsi="方正仿宋简体" w:eastAsia="方正仿宋简体" w:cs="方正仿宋简体"/>
          <w:color w:val="auto"/>
          <w:sz w:val="32"/>
          <w:szCs w:val="32"/>
        </w:rPr>
        <w:t>普法宣传精准性有待提高</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面向管理服务对象和社会公众的普法宣传形式仍以传统方式为主，利用新媒体开展精准、生动普法的力度和创新性不足，普法与业务工作的融合深度有待拓展。</w:t>
      </w:r>
      <w:r>
        <w:rPr>
          <w:rFonts w:hint="eastAsia" w:ascii="方正仿宋简体" w:hAnsi="方正仿宋简体" w:eastAsia="方正仿宋简体" w:cs="方正仿宋简体"/>
          <w:b/>
          <w:bCs/>
          <w:color w:val="auto"/>
          <w:sz w:val="32"/>
          <w:szCs w:val="32"/>
          <w:lang w:val="en-US" w:eastAsia="zh-CN"/>
        </w:rPr>
        <w:t>三是</w:t>
      </w:r>
      <w:r>
        <w:rPr>
          <w:rFonts w:hint="eastAsia" w:ascii="方正仿宋简体" w:hAnsi="方正仿宋简体" w:eastAsia="方正仿宋简体" w:cs="方正仿宋简体"/>
          <w:color w:val="auto"/>
          <w:sz w:val="32"/>
          <w:szCs w:val="32"/>
        </w:rPr>
        <w:t>跨部门协同监管机制待完善</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在项目全生命周期监管</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与相关职能部门的协同联动、信息共享机制仍需进一步健全，以凝聚更大的监管合力。在今后的工作中，我局将进一步加强执法队伍建设，努力提高执法水平，严格依法行政，为构建</w:t>
      </w:r>
      <w:r>
        <w:rPr>
          <w:rFonts w:hint="eastAsia" w:ascii="方正仿宋简体" w:hAnsi="方正仿宋简体" w:eastAsia="方正仿宋简体" w:cs="方正仿宋简体"/>
          <w:color w:val="auto"/>
          <w:sz w:val="32"/>
          <w:szCs w:val="32"/>
          <w:lang w:val="en-US" w:eastAsia="zh-CN"/>
        </w:rPr>
        <w:t>双湖县高原经济高质量发展</w:t>
      </w:r>
      <w:r>
        <w:rPr>
          <w:rFonts w:hint="eastAsia" w:ascii="方正仿宋简体" w:hAnsi="方正仿宋简体" w:eastAsia="方正仿宋简体" w:cs="方正仿宋简体"/>
          <w:color w:val="auto"/>
          <w:sz w:val="32"/>
          <w:szCs w:val="32"/>
        </w:rPr>
        <w:t>作出新的贡献。</w:t>
      </w:r>
    </w:p>
    <w:p w14:paraId="148A5F0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2025年主要负责同志履行推进法治政府建设</w:t>
      </w:r>
      <w:r>
        <w:rPr>
          <w:rFonts w:hint="eastAsia" w:ascii="黑体" w:hAnsi="黑体" w:eastAsia="黑体" w:cs="黑体"/>
          <w:color w:val="auto"/>
          <w:sz w:val="32"/>
          <w:szCs w:val="32"/>
        </w:rPr>
        <w:t>第一责任人</w:t>
      </w:r>
      <w:r>
        <w:rPr>
          <w:rFonts w:hint="eastAsia" w:ascii="黑体" w:hAnsi="黑体" w:eastAsia="黑体" w:cs="黑体"/>
          <w:color w:val="auto"/>
          <w:sz w:val="32"/>
          <w:szCs w:val="32"/>
          <w:lang w:val="en-US" w:eastAsia="zh-CN"/>
        </w:rPr>
        <w:t>职责</w:t>
      </w:r>
      <w:r>
        <w:rPr>
          <w:rFonts w:hint="eastAsia" w:ascii="黑体" w:hAnsi="黑体" w:eastAsia="黑体" w:cs="黑体"/>
          <w:color w:val="auto"/>
          <w:sz w:val="32"/>
          <w:szCs w:val="32"/>
        </w:rPr>
        <w:t>情况。</w:t>
      </w:r>
    </w:p>
    <w:p w14:paraId="4884BF13">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认真落实单位主要负责人推进法治建设第一责任人职责，深入推进发改系统法治建设，确保法治建设领导保证。</w:t>
      </w:r>
    </w:p>
    <w:p w14:paraId="05342E17">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加强组织领导</w:t>
      </w:r>
    </w:p>
    <w:p w14:paraId="171E5E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发挥党组在推进法治建设中的领导核心作用，成立法治建设领导小组，明确工作职责。将法治建设纳入局年度工作计划，定期召开法治建设专题会议，研究部署法治建设重大问题，推动法治建设各项工作全面深入开展。</w:t>
      </w:r>
    </w:p>
    <w:p w14:paraId="129391A4">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健全制度建设</w:t>
      </w:r>
    </w:p>
    <w:p w14:paraId="6CEFC0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rPr>
        <w:t>严格执行党组年度发文计划清单制度和立项审批制度，加大精简文件力度，严格执行文件制定和发文审查程序，狠抓党内法规和规范性文件执行工作。</w:t>
      </w:r>
      <w:r>
        <w:rPr>
          <w:rFonts w:hint="eastAsia" w:ascii="方正仿宋简体" w:hAnsi="方正仿宋简体" w:eastAsia="方正仿宋简体" w:cs="方正仿宋简体"/>
          <w:color w:val="auto"/>
          <w:sz w:val="32"/>
          <w:szCs w:val="32"/>
          <w:highlight w:val="none"/>
        </w:rPr>
        <w:t>全面推行党务、政务公开，编制本单位党</w:t>
      </w:r>
      <w:r>
        <w:rPr>
          <w:rFonts w:hint="eastAsia" w:ascii="方正仿宋简体" w:hAnsi="方正仿宋简体" w:eastAsia="方正仿宋简体" w:cs="方正仿宋简体"/>
          <w:color w:val="auto"/>
          <w:sz w:val="32"/>
          <w:szCs w:val="32"/>
          <w:highlight w:val="none"/>
          <w:lang w:val="en-US" w:eastAsia="zh-CN"/>
        </w:rPr>
        <w:t>组</w:t>
      </w:r>
      <w:r>
        <w:rPr>
          <w:rFonts w:hint="eastAsia" w:ascii="方正仿宋简体" w:hAnsi="方正仿宋简体" w:eastAsia="方正仿宋简体" w:cs="方正仿宋简体"/>
          <w:color w:val="auto"/>
          <w:sz w:val="32"/>
          <w:szCs w:val="32"/>
          <w:highlight w:val="none"/>
        </w:rPr>
        <w:t>党务公开目录，建立健全党务公开审批制度；深化政府信息主动公开基本目录制度，落实政务舆情回应责任，提升基层政务公开标准化规范化水平。</w:t>
      </w:r>
    </w:p>
    <w:p w14:paraId="49B355A6">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推动工作落实</w:t>
      </w:r>
    </w:p>
    <w:p w14:paraId="1B5617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深化开展法治政府建设，将法治建设纳入国民经济和社会发展规划。全面落实权力清单、责任清单、负面清单、收费清单制度，完善行政审批制度，大力推进简政放权，深入推进“最多跑一次”改革。完善执法程序、规范执法过程，严格执行行政裁量权基准制度和行政执法公示、执法全过程记录、重大执法决定法制审核制度，切实强化对行政执法活动的全过程监督。</w:t>
      </w:r>
    </w:p>
    <w:p w14:paraId="5BCC308A">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强化督导考核</w:t>
      </w:r>
    </w:p>
    <w:p w14:paraId="0A16F6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结合发改工作实际，加强对</w:t>
      </w:r>
      <w:r>
        <w:rPr>
          <w:rFonts w:hint="eastAsia" w:ascii="方正仿宋简体" w:hAnsi="方正仿宋简体" w:eastAsia="方正仿宋简体" w:cs="方正仿宋简体"/>
          <w:color w:val="auto"/>
          <w:sz w:val="32"/>
          <w:szCs w:val="32"/>
          <w:lang w:val="en-US" w:eastAsia="zh-CN"/>
        </w:rPr>
        <w:t>科</w:t>
      </w:r>
      <w:r>
        <w:rPr>
          <w:rFonts w:hint="eastAsia" w:ascii="方正仿宋简体" w:hAnsi="方正仿宋简体" w:eastAsia="方正仿宋简体" w:cs="方正仿宋简体"/>
          <w:color w:val="auto"/>
          <w:sz w:val="32"/>
          <w:szCs w:val="32"/>
        </w:rPr>
        <w:t>室法治建设工作定期督导，执行干部年终述法制度，</w:t>
      </w:r>
      <w:r>
        <w:rPr>
          <w:rFonts w:hint="eastAsia" w:ascii="方正仿宋简体" w:hAnsi="方正仿宋简体" w:eastAsia="方正仿宋简体" w:cs="方正仿宋简体"/>
          <w:color w:val="auto"/>
          <w:sz w:val="32"/>
          <w:szCs w:val="32"/>
          <w:lang w:val="en-US" w:eastAsia="zh-CN"/>
        </w:rPr>
        <w:t>局</w:t>
      </w:r>
      <w:r>
        <w:rPr>
          <w:rFonts w:hint="eastAsia" w:ascii="方正仿宋简体" w:hAnsi="方正仿宋简体" w:eastAsia="方正仿宋简体" w:cs="方正仿宋简体"/>
          <w:color w:val="auto"/>
          <w:sz w:val="32"/>
          <w:szCs w:val="32"/>
        </w:rPr>
        <w:t>党</w:t>
      </w:r>
      <w:r>
        <w:rPr>
          <w:rFonts w:hint="eastAsia" w:ascii="方正仿宋简体" w:hAnsi="方正仿宋简体" w:eastAsia="方正仿宋简体" w:cs="方正仿宋简体"/>
          <w:color w:val="auto"/>
          <w:sz w:val="32"/>
          <w:szCs w:val="32"/>
          <w:lang w:val="en-US" w:eastAsia="zh-CN"/>
        </w:rPr>
        <w:t>组</w:t>
      </w:r>
      <w:r>
        <w:rPr>
          <w:rFonts w:hint="eastAsia" w:ascii="方正仿宋简体" w:hAnsi="方正仿宋简体" w:eastAsia="方正仿宋简体" w:cs="方正仿宋简体"/>
          <w:color w:val="auto"/>
          <w:sz w:val="32"/>
          <w:szCs w:val="32"/>
        </w:rPr>
        <w:t>主要负责人将履行推进法治建设第一责任人职责情况列入年终述职内容。落实法治建设情况报告制度，不定期组织人员力量，深入</w:t>
      </w:r>
      <w:r>
        <w:rPr>
          <w:rFonts w:hint="eastAsia" w:ascii="方正仿宋简体" w:hAnsi="方正仿宋简体" w:eastAsia="方正仿宋简体" w:cs="方正仿宋简体"/>
          <w:color w:val="auto"/>
          <w:sz w:val="32"/>
          <w:szCs w:val="32"/>
          <w:lang w:val="en-US" w:eastAsia="zh-CN"/>
        </w:rPr>
        <w:t>各科</w:t>
      </w:r>
      <w:r>
        <w:rPr>
          <w:rFonts w:hint="eastAsia" w:ascii="方正仿宋简体" w:hAnsi="方正仿宋简体" w:eastAsia="方正仿宋简体" w:cs="方正仿宋简体"/>
          <w:color w:val="auto"/>
          <w:sz w:val="32"/>
          <w:szCs w:val="32"/>
        </w:rPr>
        <w:t>室检查督促法治建设工作落实情况。</w:t>
      </w:r>
    </w:p>
    <w:p w14:paraId="6367B41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四、</w:t>
      </w:r>
      <w:r>
        <w:rPr>
          <w:rFonts w:hint="eastAsia" w:ascii="黑体" w:hAnsi="黑体" w:eastAsia="黑体" w:cs="黑体"/>
          <w:color w:val="auto"/>
          <w:sz w:val="32"/>
          <w:szCs w:val="32"/>
          <w:lang w:val="en-US" w:eastAsia="zh-CN"/>
        </w:rPr>
        <w:t>2026</w:t>
      </w:r>
      <w:r>
        <w:rPr>
          <w:rFonts w:hint="eastAsia" w:ascii="黑体" w:hAnsi="黑体" w:eastAsia="黑体" w:cs="黑体"/>
          <w:color w:val="auto"/>
          <w:sz w:val="32"/>
          <w:szCs w:val="32"/>
        </w:rPr>
        <w:t>法治政府建设工作</w:t>
      </w:r>
      <w:r>
        <w:rPr>
          <w:rFonts w:hint="eastAsia" w:ascii="黑体" w:hAnsi="黑体" w:eastAsia="黑体" w:cs="黑体"/>
          <w:color w:val="auto"/>
          <w:sz w:val="32"/>
          <w:szCs w:val="32"/>
          <w:lang w:val="en-US" w:eastAsia="zh-CN"/>
        </w:rPr>
        <w:t>初步安排</w:t>
      </w:r>
    </w:p>
    <w:p w14:paraId="50C6CA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r>
        <w:rPr>
          <w:rFonts w:hint="eastAsia" w:ascii="楷体_GB2312" w:hAnsi="楷体_GB2312" w:eastAsia="楷体_GB2312" w:cs="楷体_GB2312"/>
          <w:b w:val="0"/>
          <w:bCs w:val="0"/>
          <w:color w:val="auto"/>
          <w:sz w:val="32"/>
          <w:szCs w:val="32"/>
          <w:lang w:val="en-US" w:eastAsia="zh-CN"/>
        </w:rPr>
        <w:t>一是</w:t>
      </w:r>
      <w:r>
        <w:rPr>
          <w:rFonts w:hint="eastAsia" w:ascii="楷体_GB2312" w:hAnsi="楷体_GB2312" w:eastAsia="楷体_GB2312" w:cs="楷体_GB2312"/>
          <w:b w:val="0"/>
          <w:bCs w:val="0"/>
          <w:color w:val="auto"/>
          <w:sz w:val="32"/>
          <w:szCs w:val="32"/>
        </w:rPr>
        <w:t>强化组织保障。</w:t>
      </w:r>
      <w:r>
        <w:rPr>
          <w:rFonts w:hint="eastAsia" w:ascii="方正仿宋简体" w:hAnsi="方正仿宋简体" w:eastAsia="方正仿宋简体" w:cs="方正仿宋简体"/>
          <w:b w:val="0"/>
          <w:bCs w:val="0"/>
          <w:color w:val="auto"/>
          <w:sz w:val="32"/>
          <w:szCs w:val="32"/>
        </w:rPr>
        <w:t>进一步加强组织领导，健全完善领导机构；建立健全学法制度，明确学法内容重点；加大法制宣传教育工作力度，加强法制培训和业务培训，推进廉政风险防控工作，进一步增强全局干部职工的法律意识、责任意识，提高依法行政工作能力和廉政风险防控能力。</w:t>
      </w:r>
    </w:p>
    <w:p w14:paraId="366CCE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方正仿宋简体" w:hAnsi="方正仿宋简体" w:eastAsia="方正仿宋简体" w:cs="方正仿宋简体"/>
          <w:b w:val="0"/>
          <w:bCs w:val="0"/>
          <w:color w:val="auto"/>
          <w:sz w:val="32"/>
          <w:szCs w:val="32"/>
        </w:rPr>
      </w:pPr>
      <w:r>
        <w:rPr>
          <w:rFonts w:hint="eastAsia" w:ascii="方正仿宋简体" w:hAnsi="方正仿宋简体" w:eastAsia="方正仿宋简体" w:cs="方正仿宋简体"/>
          <w:b/>
          <w:bCs/>
          <w:color w:val="auto"/>
          <w:sz w:val="32"/>
          <w:szCs w:val="32"/>
          <w:lang w:val="en-US" w:eastAsia="zh-CN"/>
        </w:rPr>
        <w:t>二是</w:t>
      </w:r>
      <w:r>
        <w:rPr>
          <w:rFonts w:hint="eastAsia" w:ascii="方正仿宋简体" w:hAnsi="方正仿宋简体" w:eastAsia="方正仿宋简体" w:cs="方正仿宋简体"/>
          <w:b w:val="0"/>
          <w:bCs w:val="0"/>
          <w:color w:val="auto"/>
          <w:sz w:val="32"/>
          <w:szCs w:val="32"/>
        </w:rPr>
        <w:t>提升依法决策质量</w:t>
      </w:r>
      <w:r>
        <w:rPr>
          <w:rFonts w:hint="eastAsia" w:ascii="方正仿宋简体" w:hAnsi="方正仿宋简体" w:eastAsia="方正仿宋简体" w:cs="方正仿宋简体"/>
          <w:b w:val="0"/>
          <w:bCs w:val="0"/>
          <w:color w:val="auto"/>
          <w:sz w:val="32"/>
          <w:szCs w:val="32"/>
          <w:lang w:eastAsia="zh-CN"/>
        </w:rPr>
        <w:t>，</w:t>
      </w:r>
      <w:r>
        <w:rPr>
          <w:rFonts w:hint="eastAsia" w:ascii="方正仿宋简体" w:hAnsi="方正仿宋简体" w:eastAsia="方正仿宋简体" w:cs="方正仿宋简体"/>
          <w:b w:val="0"/>
          <w:bCs w:val="0"/>
          <w:color w:val="auto"/>
          <w:sz w:val="32"/>
          <w:szCs w:val="32"/>
        </w:rPr>
        <w:t>进一步细化本部门重大行政决策事项清单和管理流程。完善重大投资项目前期论证和风险评估机制，探索引入更多公众参与形式，提升决策的科学性、民主性与合法性。</w:t>
      </w:r>
    </w:p>
    <w:p w14:paraId="3581A3A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方正仿宋简体" w:hAnsi="方正仿宋简体" w:eastAsia="方正仿宋简体" w:cs="方正仿宋简体"/>
          <w:b w:val="0"/>
          <w:bCs w:val="0"/>
          <w:color w:val="auto"/>
          <w:sz w:val="32"/>
          <w:szCs w:val="32"/>
        </w:rPr>
      </w:pPr>
      <w:r>
        <w:rPr>
          <w:rFonts w:hint="eastAsia" w:ascii="方正仿宋简体" w:hAnsi="方正仿宋简体" w:eastAsia="方正仿宋简体" w:cs="方正仿宋简体"/>
          <w:b/>
          <w:bCs/>
          <w:color w:val="auto"/>
          <w:sz w:val="32"/>
          <w:szCs w:val="32"/>
          <w:lang w:val="en-US" w:eastAsia="zh-CN"/>
        </w:rPr>
        <w:t>三是</w:t>
      </w:r>
      <w:r>
        <w:rPr>
          <w:rFonts w:hint="eastAsia" w:ascii="方正仿宋简体" w:hAnsi="方正仿宋简体" w:eastAsia="方正仿宋简体" w:cs="方正仿宋简体"/>
          <w:b w:val="0"/>
          <w:bCs w:val="0"/>
          <w:color w:val="auto"/>
          <w:sz w:val="32"/>
          <w:szCs w:val="32"/>
        </w:rPr>
        <w:t>丰富宣传教育。深入推进“八五”普法，利用微信</w:t>
      </w:r>
      <w:r>
        <w:rPr>
          <w:rFonts w:hint="eastAsia" w:ascii="方正仿宋简体" w:hAnsi="方正仿宋简体" w:eastAsia="方正仿宋简体" w:cs="方正仿宋简体"/>
          <w:b w:val="0"/>
          <w:bCs w:val="0"/>
          <w:color w:val="auto"/>
          <w:sz w:val="32"/>
          <w:szCs w:val="32"/>
          <w:lang w:val="en-US" w:eastAsia="zh-CN"/>
        </w:rPr>
        <w:t>工作群</w:t>
      </w:r>
      <w:r>
        <w:rPr>
          <w:rFonts w:hint="eastAsia" w:ascii="方正仿宋简体" w:hAnsi="方正仿宋简体" w:eastAsia="方正仿宋简体" w:cs="方正仿宋简体"/>
          <w:b w:val="0"/>
          <w:bCs w:val="0"/>
          <w:color w:val="auto"/>
          <w:sz w:val="32"/>
          <w:szCs w:val="32"/>
        </w:rPr>
        <w:t>、</w:t>
      </w:r>
      <w:r>
        <w:rPr>
          <w:rFonts w:hint="eastAsia" w:ascii="方正仿宋简体" w:hAnsi="方正仿宋简体" w:eastAsia="方正仿宋简体" w:cs="方正仿宋简体"/>
          <w:b w:val="0"/>
          <w:bCs w:val="0"/>
          <w:color w:val="auto"/>
          <w:sz w:val="32"/>
          <w:szCs w:val="32"/>
          <w:lang w:val="en-US" w:eastAsia="zh-CN"/>
        </w:rPr>
        <w:t>双湖融媒</w:t>
      </w:r>
      <w:r>
        <w:rPr>
          <w:rFonts w:hint="eastAsia" w:ascii="方正仿宋简体" w:hAnsi="方正仿宋简体" w:eastAsia="方正仿宋简体" w:cs="方正仿宋简体"/>
          <w:b w:val="0"/>
          <w:bCs w:val="0"/>
          <w:color w:val="auto"/>
          <w:sz w:val="32"/>
          <w:szCs w:val="32"/>
        </w:rPr>
        <w:t>、</w:t>
      </w:r>
      <w:r>
        <w:rPr>
          <w:rFonts w:hint="eastAsia" w:ascii="方正仿宋简体" w:hAnsi="方正仿宋简体" w:eastAsia="方正仿宋简体" w:cs="方正仿宋简体"/>
          <w:b w:val="0"/>
          <w:bCs w:val="0"/>
          <w:color w:val="auto"/>
          <w:sz w:val="32"/>
          <w:szCs w:val="32"/>
          <w:lang w:val="en-US" w:eastAsia="zh-CN"/>
        </w:rPr>
        <w:t>抖音</w:t>
      </w:r>
      <w:r>
        <w:rPr>
          <w:rFonts w:hint="eastAsia" w:ascii="方正仿宋简体" w:hAnsi="方正仿宋简体" w:eastAsia="方正仿宋简体" w:cs="方正仿宋简体"/>
          <w:b w:val="0"/>
          <w:bCs w:val="0"/>
          <w:color w:val="auto"/>
          <w:sz w:val="32"/>
          <w:szCs w:val="32"/>
        </w:rPr>
        <w:t>等宣传教育，通过国际消费者权益日、世界粮食日等深入广场、</w:t>
      </w:r>
      <w:r>
        <w:rPr>
          <w:rFonts w:hint="eastAsia" w:ascii="方正仿宋简体" w:hAnsi="方正仿宋简体" w:eastAsia="方正仿宋简体" w:cs="方正仿宋简体"/>
          <w:b w:val="0"/>
          <w:bCs w:val="0"/>
          <w:color w:val="auto"/>
          <w:sz w:val="32"/>
          <w:szCs w:val="32"/>
          <w:lang w:val="en-US" w:eastAsia="zh-CN"/>
        </w:rPr>
        <w:t>乡镇</w:t>
      </w:r>
      <w:r>
        <w:rPr>
          <w:rFonts w:hint="eastAsia" w:ascii="方正仿宋简体" w:hAnsi="方正仿宋简体" w:eastAsia="方正仿宋简体" w:cs="方正仿宋简体"/>
          <w:b w:val="0"/>
          <w:bCs w:val="0"/>
          <w:color w:val="auto"/>
          <w:sz w:val="32"/>
          <w:szCs w:val="32"/>
        </w:rPr>
        <w:t>、</w:t>
      </w:r>
      <w:r>
        <w:rPr>
          <w:rFonts w:hint="eastAsia" w:ascii="方正仿宋简体" w:hAnsi="方正仿宋简体" w:eastAsia="方正仿宋简体" w:cs="方正仿宋简体"/>
          <w:b w:val="0"/>
          <w:bCs w:val="0"/>
          <w:color w:val="auto"/>
          <w:sz w:val="32"/>
          <w:szCs w:val="32"/>
          <w:lang w:val="en-US" w:eastAsia="zh-CN"/>
        </w:rPr>
        <w:t>行政村</w:t>
      </w:r>
      <w:r>
        <w:rPr>
          <w:rFonts w:hint="eastAsia" w:ascii="方正仿宋简体" w:hAnsi="方正仿宋简体" w:eastAsia="方正仿宋简体" w:cs="方正仿宋简体"/>
          <w:b w:val="0"/>
          <w:bCs w:val="0"/>
          <w:color w:val="auto"/>
          <w:sz w:val="32"/>
          <w:szCs w:val="32"/>
        </w:rPr>
        <w:t>开展形式多样的</w:t>
      </w:r>
      <w:r>
        <w:rPr>
          <w:rFonts w:hint="eastAsia" w:ascii="方正仿宋简体" w:hAnsi="方正仿宋简体" w:eastAsia="方正仿宋简体" w:cs="方正仿宋简体"/>
          <w:b w:val="0"/>
          <w:bCs w:val="0"/>
          <w:color w:val="auto"/>
          <w:sz w:val="32"/>
          <w:szCs w:val="32"/>
          <w:lang w:val="en-US" w:eastAsia="zh-CN"/>
        </w:rPr>
        <w:t>物价</w:t>
      </w:r>
      <w:r>
        <w:rPr>
          <w:rFonts w:hint="eastAsia" w:ascii="方正仿宋简体" w:hAnsi="方正仿宋简体" w:eastAsia="方正仿宋简体" w:cs="方正仿宋简体"/>
          <w:b w:val="0"/>
          <w:bCs w:val="0"/>
          <w:color w:val="auto"/>
          <w:sz w:val="32"/>
          <w:szCs w:val="32"/>
        </w:rPr>
        <w:t>普法、粮食法律法规宣传活动，宣传法律法规，科普粮油知识。</w:t>
      </w:r>
    </w:p>
    <w:p w14:paraId="7842B2B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方正仿宋简体" w:hAnsi="方正仿宋简体" w:eastAsia="方正仿宋简体" w:cs="方正仿宋简体"/>
          <w:b w:val="0"/>
          <w:bCs w:val="0"/>
          <w:color w:val="auto"/>
          <w:sz w:val="32"/>
          <w:szCs w:val="32"/>
        </w:rPr>
      </w:pPr>
      <w:r>
        <w:rPr>
          <w:rFonts w:hint="eastAsia" w:ascii="方正仿宋简体" w:hAnsi="方正仿宋简体" w:eastAsia="方正仿宋简体" w:cs="方正仿宋简体"/>
          <w:b/>
          <w:bCs/>
          <w:color w:val="auto"/>
          <w:sz w:val="32"/>
          <w:szCs w:val="32"/>
          <w:lang w:val="en-US" w:eastAsia="zh-CN"/>
        </w:rPr>
        <w:t>四是</w:t>
      </w:r>
      <w:r>
        <w:rPr>
          <w:rFonts w:hint="eastAsia" w:ascii="方正仿宋简体" w:hAnsi="方正仿宋简体" w:eastAsia="方正仿宋简体" w:cs="方正仿宋简体"/>
          <w:b w:val="0"/>
          <w:bCs w:val="0"/>
          <w:color w:val="auto"/>
          <w:sz w:val="32"/>
          <w:szCs w:val="32"/>
        </w:rPr>
        <w:t>创新普法与监管模式：落实“谁执法谁普法”责任制，制作一批以案释法的微视频、图解等新媒体普法产品。深化“互联网+监管”，加强信用信息归集与应用，推动信用评价结果在项目审批、资金安排等环节的参考运用，构建以信用为基础的新型监管机制。</w:t>
      </w:r>
    </w:p>
    <w:p w14:paraId="2F0B433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五是</w:t>
      </w:r>
      <w:r>
        <w:rPr>
          <w:rFonts w:hint="eastAsia" w:ascii="方正仿宋简体" w:hAnsi="方正仿宋简体" w:eastAsia="方正仿宋简体" w:cs="方正仿宋简体"/>
          <w:b w:val="0"/>
          <w:bCs w:val="0"/>
          <w:color w:val="auto"/>
          <w:sz w:val="32"/>
          <w:szCs w:val="32"/>
        </w:rPr>
        <w:t>夯实基础建设。组织动员本单位行政执法人员参加行政执法证考试，提高行政执法人员持证率加强执法队伍建设，完善执法设备，优化执法流程；继续落实领导干部和公务员年度法律知识考试，健全本部门重大行政执法决定事项目录、法制审核规程等制度。</w:t>
      </w:r>
    </w:p>
    <w:p w14:paraId="4D2C15B2">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right"/>
        <w:textAlignment w:val="auto"/>
        <w:rPr>
          <w:rFonts w:hint="eastAsia" w:ascii="方正仿宋简体" w:hAnsi="方正仿宋简体" w:eastAsia="方正仿宋简体" w:cs="方正仿宋简体"/>
          <w:color w:val="auto"/>
          <w:sz w:val="32"/>
          <w:szCs w:val="32"/>
          <w:lang w:val="en-US" w:eastAsia="zh-CN"/>
        </w:rPr>
      </w:pPr>
    </w:p>
    <w:p w14:paraId="6DAB09D5">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right"/>
        <w:textAlignment w:val="auto"/>
        <w:rPr>
          <w:rFonts w:hint="eastAsia" w:ascii="方正仿宋简体" w:hAnsi="方正仿宋简体" w:eastAsia="方正仿宋简体" w:cs="方正仿宋简体"/>
          <w:color w:val="auto"/>
          <w:sz w:val="32"/>
          <w:szCs w:val="32"/>
          <w:lang w:val="en-US" w:eastAsia="zh-CN"/>
        </w:rPr>
      </w:pPr>
    </w:p>
    <w:p w14:paraId="1A98EAF6">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right"/>
        <w:textAlignment w:val="auto"/>
        <w:rPr>
          <w:rFonts w:hint="eastAsia" w:ascii="方正仿宋简体" w:hAnsi="方正仿宋简体" w:eastAsia="方正仿宋简体" w:cs="方正仿宋简体"/>
          <w:color w:val="auto"/>
          <w:sz w:val="32"/>
          <w:szCs w:val="32"/>
          <w:lang w:val="en-US" w:eastAsia="zh-CN"/>
        </w:rPr>
      </w:pPr>
    </w:p>
    <w:p w14:paraId="67603CAE">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right"/>
        <w:textAlignment w:val="auto"/>
        <w:rPr>
          <w:rFonts w:hint="eastAsia" w:ascii="方正仿宋简体" w:hAnsi="方正仿宋简体" w:eastAsia="方正仿宋简体" w:cs="方正仿宋简体"/>
          <w:color w:val="auto"/>
          <w:sz w:val="32"/>
          <w:szCs w:val="32"/>
          <w:lang w:val="en-US" w:eastAsia="zh-CN"/>
        </w:rPr>
      </w:pPr>
    </w:p>
    <w:p w14:paraId="50E6379B">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xml:space="preserve">                       </w:t>
      </w:r>
      <w:bookmarkStart w:id="0" w:name="_GoBack"/>
      <w:bookmarkEnd w:id="0"/>
      <w:r>
        <w:rPr>
          <w:rFonts w:hint="eastAsia" w:ascii="方正仿宋简体" w:hAnsi="方正仿宋简体" w:eastAsia="方正仿宋简体" w:cs="方正仿宋简体"/>
          <w:color w:val="auto"/>
          <w:sz w:val="32"/>
          <w:szCs w:val="32"/>
          <w:lang w:val="en-US" w:eastAsia="zh-CN"/>
        </w:rPr>
        <w:t>双湖县经济发展和规划局</w:t>
      </w:r>
    </w:p>
    <w:p w14:paraId="153BAE9B">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color w:val="auto"/>
        </w:rPr>
      </w:pPr>
      <w:r>
        <w:rPr>
          <w:rFonts w:hint="eastAsia" w:ascii="方正仿宋简体" w:hAnsi="方正仿宋简体" w:eastAsia="方正仿宋简体" w:cs="方正仿宋简体"/>
          <w:color w:val="auto"/>
          <w:sz w:val="32"/>
          <w:szCs w:val="32"/>
          <w:lang w:val="en-US" w:eastAsia="zh-CN"/>
        </w:rPr>
        <w:t xml:space="preserve">                        2026年2月5日</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029A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8A7ECD">
                          <w:pPr>
                            <w:pStyle w:val="3"/>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58A7ECD">
                    <w:pPr>
                      <w:pStyle w:val="3"/>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3F45E"/>
    <w:multiLevelType w:val="singleLevel"/>
    <w:tmpl w:val="AAD3F4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F7269"/>
    <w:rsid w:val="056926DE"/>
    <w:rsid w:val="06930861"/>
    <w:rsid w:val="1CCF3A74"/>
    <w:rsid w:val="2E532A1D"/>
    <w:rsid w:val="2ED753FC"/>
    <w:rsid w:val="33AF7269"/>
    <w:rsid w:val="3B491430"/>
    <w:rsid w:val="3C6A3879"/>
    <w:rsid w:val="43E22422"/>
    <w:rsid w:val="52C244BA"/>
    <w:rsid w:val="53A96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3683</Words>
  <Characters>3706</Characters>
  <Lines>0</Lines>
  <Paragraphs>0</Paragraphs>
  <TotalTime>11</TotalTime>
  <ScaleCrop>false</ScaleCrop>
  <LinksUpToDate>false</LinksUpToDate>
  <CharactersWithSpaces>3741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2026-01-24T07:17:00Z</dcterms:created>
  <dc:creator>Philips</dc:creator>
  <cp:lastModifiedBy>  _ དབྱིངས།</cp:lastModifiedBy>
  <cp:lastPrinted>2026-02-02T09:35:00Z</cp:lastPrinted>
  <dcterms:modified xsi:type="dcterms:W3CDTF">2026-02-05T08:13:05Z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85AEA1399DB74AD1A9D89212BADF3BD9_11</vt:lpwstr>
  </property>
  <property fmtid="{D5CDD505-2E9C-101B-9397-08002B2CF9AE}" pid="4" name="KSOTemplateDocerSaveRecord">
    <vt:lpwstr>eyJoZGlkIjoiMzEwNTM5NzYwMDRjMzkwZTVkZjY2ODkwMGIxNGU0OTUiLCJ1c2VySWQiOiIxMTQ4MTc3MjcyIn0=</vt:lpwstr>
  </property>
</Properties>
</file>