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E19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双湖县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疾控中心2025年法治政府建设</w:t>
      </w:r>
    </w:p>
    <w:p w14:paraId="0FCEDC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年度报告</w:t>
      </w:r>
    </w:p>
    <w:p w14:paraId="0B53C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</w:p>
    <w:p w14:paraId="5D19C0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2025年是《法治政府建设实施纲要（2021-2025年）》收官之年，我中心坚持以习近平新时代中国特色社会主义思想为指导，深入学习贯彻习近平法治思想，全面落实全面落实党的二十大和二十届二中、三中、四中全会精神，严格按照县委、县政府及上级卫生健康部门关于法治政府建设的工作部署，坚持将法治建设与疾控业务深度融合，以依法履职为核心、以制度建设为支撑、以执法规范为抓手、以普法宣传为依托，扎实推进依法行政各项工作，为全县公共卫生安全和人民群众健康权益提供了坚实法治保障。现将全年工作情况报告如下：</w:t>
      </w:r>
    </w:p>
    <w:p w14:paraId="422AA0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  <w:t>一、2025年度推进法治政府建设的主要举措和措施</w:t>
      </w:r>
    </w:p>
    <w:p w14:paraId="2C3D4F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</w:rPr>
        <w:t>（一）强化法治思想引领，筑牢依法履职根基</w:t>
      </w:r>
    </w:p>
    <w:p w14:paraId="389ED9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16" w:firstLineChars="1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  <w:t>一是健全学法制度体系。将习近平法治思想、党的二十届三中、四中全会精神纳入中心年度支部学习计划，严格落实领导干部学法制度，全年开展会前学法6次，重点学习《传染病防治法》《职业病防治法》《突发公共卫生事件应急条例》《疫苗法》等法律法规。二是深化普法宣传，营造法治浓厚氛围结合疾控行业特色，以“3·24结核病防治日”“4·25全国儿童预防接种日”“4·26全国疟疾日”“职业病防治法宣传周”“12·1世界艾滋病防治日”“12·4国家宪法日”等重要节点为契机，深入社区、乡村等重点场所，通过摆放展板、发放宣传资料、现场咨询等形式，开展《传染病防治法》《职业病防治法》《艾滋病防治条例》等法律法规宣传活动。全年开展线下普法宣传活动15场次，发放宣传资料1万余份，覆盖群众1万余人次。</w:t>
      </w:r>
    </w:p>
    <w:p w14:paraId="3B3BB3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16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val="en-US" w:eastAsia="zh-CN"/>
        </w:rPr>
        <w:t>（二）规范权力运行，提升依法履职水平</w:t>
      </w:r>
    </w:p>
    <w:p w14:paraId="052247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 w:val="0"/>
          <w:snapToGrid w:val="0"/>
          <w:kern w:val="0"/>
          <w:sz w:val="32"/>
          <w:szCs w:val="32"/>
          <w:u w:val="none"/>
          <w:lang w:val="en-US" w:eastAsia="zh-CN" w:bidi="ar"/>
        </w:rPr>
        <w:t>一是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严格重大行政决策程序。完善重大行政决策合法性审查机制，明确审查范围、流程和标准，凡涉及单位重大项目安排、重要资金使用、规范性文件制定等事项，均严格执行集体讨论决定等程序从而有效防范决策法律风险。</w:t>
      </w:r>
    </w:p>
    <w:p w14:paraId="01EDA1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snapToGrid w:val="0"/>
          <w:kern w:val="0"/>
          <w:sz w:val="32"/>
          <w:szCs w:val="32"/>
          <w:u w:val="none"/>
          <w:lang w:val="en-US" w:eastAsia="zh-CN" w:bidi="ar"/>
        </w:rPr>
        <w:t>二是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强化内部监督管理。健全财务管理制度、内控管理制度等相关规章制度，严格执行财政法律法规，加强经费使用全流程监管，牢固树立过“紧日子”思想，提升资金使用效益。配合审计部门开展专项审计，做好审计问题整改及“回头看”工作，建立问题整改台账，实行销号管理，确保整改到位。</w:t>
      </w:r>
    </w:p>
    <w:p w14:paraId="5C22F2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  <w:t>二、2025年度推进法治政府建设存在的不足和原因</w:t>
      </w:r>
    </w:p>
    <w:p w14:paraId="62933B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尽管2025年我中心法治政府建设工作取得了一定成效，但对照法治政府建设的更高要求和疾控事业发展的实际需求，仍存在一些问题和不足：</w:t>
      </w:r>
    </w:p>
    <w:p w14:paraId="14F82F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（一）法治学习成果转化不足。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部分干部职工对习近平法治思想的学习仍停留在表层，对核心要义、实践要求的理解不够深入，运用法治思维和法治方式解决复杂问题、处置突发事件的能力有待进一步提升，学习成果向工作实效的转化不够充分。</w:t>
      </w:r>
    </w:p>
    <w:p w14:paraId="02953B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（二）普法宣传形式不够创新。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普法宣传仍以传统形式为主，线上宣传内容的创新性、吸引力不足，针对性普法不够精准，对不同群体的普法需求关注不够，未能充分调动群众参与普法的积极性和主动性。</w:t>
      </w:r>
    </w:p>
    <w:p w14:paraId="33E8E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snapToGrid w:val="0"/>
          <w:kern w:val="44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（三）制度体系仍需完善。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部分规章制度与新形势、新任务的适配性不足，在实际执行中存在操作性不强的问题，制度的刚性约束和指导作用未能充分发挥，需要进一步修订完善并强化执行力度</w:t>
      </w:r>
      <w:r>
        <w:rPr>
          <w:rFonts w:hint="default" w:ascii="Times New Roman" w:hAnsi="Times New Roman" w:eastAsia="宋体" w:cs="Times New Roman"/>
          <w:bCs/>
          <w:snapToGrid w:val="0"/>
          <w:kern w:val="0"/>
          <w:sz w:val="24"/>
          <w:szCs w:val="24"/>
          <w:u w:val="none"/>
          <w:lang w:val="en-US" w:eastAsia="zh-CN" w:bidi="ar"/>
        </w:rPr>
        <w:t>。</w:t>
      </w:r>
    </w:p>
    <w:p w14:paraId="432257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  <w:t>三、单位主要负责人推进法治建设履职情况</w:t>
      </w:r>
    </w:p>
    <w:p w14:paraId="404FF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中心主要负责人作为推进法治建设第一责任人，始终坚持将法治建设摆在全局工作重要位置，切实履行统筹谋划、督促落实、示范引领职责，推动法治政府建设各项任务落地见效。</w:t>
      </w:r>
    </w:p>
    <w:p w14:paraId="70C135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16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  <w:t>（一）强化统筹部署，压实法治责任</w:t>
      </w:r>
    </w:p>
    <w:p w14:paraId="53FDE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牵头成立法治政府建设工作领导小组，亲自担任组长，定期召开支部会议研究部署法治建设工作，建立“一把手”负总责、党员干部具体落实的工作格局，将法治建设任务纳入年度支部计划中，与业务工作同部署、同推进、同考核，层层传导压力，确保责任落实到人。</w:t>
      </w:r>
    </w:p>
    <w:p w14:paraId="2E2F00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16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  <w:t>（二）带头学法用法，发挥示范作用</w:t>
      </w:r>
    </w:p>
    <w:p w14:paraId="70C92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坚持以身作则、以上率下，带头参加支部学习组学法、法治专题培训，主动学习习近平法治思想和疾控领域法律法规，全年带头授课2次、参与案例研讨2次。</w:t>
      </w:r>
    </w:p>
    <w:p w14:paraId="05F80E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16" w:firstLineChars="100"/>
        <w:jc w:val="left"/>
        <w:textAlignment w:val="auto"/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/>
          <w:snapToGrid w:val="0"/>
          <w:kern w:val="0"/>
          <w:sz w:val="32"/>
          <w:szCs w:val="32"/>
          <w:u w:val="none"/>
          <w:lang w:val="en-US" w:eastAsia="zh-CN" w:bidi="ar"/>
        </w:rPr>
        <w:t>（三）强化督导检查，提升工作效能</w:t>
      </w:r>
    </w:p>
    <w:p w14:paraId="785C26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定期对法治建设任务落实情况开展监督检查，建立问题台账，实行销号管理，确保各项举措落地见效。组织开展年度述法工作，要求党员干部法治建设履职情况进行述职述廉，亲自进行点评，督促整改存在的问题。</w:t>
      </w:r>
    </w:p>
    <w:p w14:paraId="05037F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u w:val="none"/>
        </w:rPr>
        <w:t>四、2026年度推进法治政府建设的主要安排</w:t>
      </w:r>
    </w:p>
    <w:p w14:paraId="7D451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2026年，我中心将以习近平法治思想为指引，立足疾控职能，聚焦问题导向、目标导向、结果导向，补短板、强弱项、提质效，持续推进法治政府建设向纵深发展，为全县疾控事业高质量发展提供更坚实的法治保障。</w:t>
      </w:r>
    </w:p>
    <w:p w14:paraId="457FAE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（一）深化法治思想学习，提升履职能力。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持续推进习近平法治思想学习常态化、制度化，开展分层分类专题学习，重点围绕突发事件处置等桌面推演课程，通过案例研讨等方式，推动法治学习成果转化为履职实效。将法治素养和依法履职情况纳入干部年度评优考核，倒逼干部职工提升法治能力。</w:t>
      </w:r>
    </w:p>
    <w:p w14:paraId="1F146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（二）创新普法形式，营造良好氛围。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丰富普法宣传形式，开展精准普法，针对学生、辖区居民、老年人等不同群体的需求，定制普法内容，提升普法实效性。深化“法律明白人”培养，推动普法宣传向基层延伸，营造全社会共同参与公共卫生法治建设的良好氛围。</w:t>
      </w:r>
    </w:p>
    <w:p w14:paraId="71A90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（三）健全矛盾化解机制，维护社会稳定。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进一步畅通投诉举报渠道，优化处置流程，提高矛盾纠纷化解效率。加强与司法、信访等部门的联动协作，完善多元矛盾纠纷化解机制，提升复杂矛盾纠纷处置能力。</w:t>
      </w:r>
    </w:p>
    <w:p w14:paraId="0D776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下一步，我中心将以习近平法治思想为指导，总结经验、补齐短板，持续推进法治政府建设与疾控业务深度融合，不断提升依法行政水平和公共卫生服务能力，为辖区群众健康提供更加坚实的法治保障。</w:t>
      </w:r>
    </w:p>
    <w:p w14:paraId="7B844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</w:p>
    <w:p w14:paraId="26737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</w:p>
    <w:p w14:paraId="3C84C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</w:p>
    <w:p w14:paraId="306F9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32" w:firstLineChars="200"/>
        <w:jc w:val="center"/>
        <w:textAlignment w:val="auto"/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双湖县疾控中心</w:t>
      </w:r>
    </w:p>
    <w:p w14:paraId="5D96B1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688" w:firstLineChars="1800"/>
        <w:jc w:val="both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2026年</w:t>
      </w:r>
      <w:r>
        <w:rPr>
          <w:rFonts w:hint="eastAsia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月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Cs/>
          <w:snapToGrid w:val="0"/>
          <w:kern w:val="0"/>
          <w:sz w:val="32"/>
          <w:szCs w:val="32"/>
          <w:u w:val="none"/>
          <w:lang w:val="en-US" w:eastAsia="zh-CN" w:bidi="ar"/>
        </w:rPr>
        <w:t>5日</w:t>
      </w:r>
    </w:p>
    <w:p w14:paraId="092A6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26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9F97A">
                          <w:pPr>
                            <w:pStyle w:val="4"/>
                            <w:rPr>
                              <w:sz w:val="20"/>
                              <w:szCs w:val="36"/>
                              <w:u w:val="none"/>
                            </w:rPr>
                          </w:pP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9F97A">
                    <w:pPr>
                      <w:pStyle w:val="4"/>
                      <w:rPr>
                        <w:sz w:val="20"/>
                        <w:szCs w:val="36"/>
                        <w:u w:val="none"/>
                      </w:rPr>
                    </w:pPr>
                    <w:r>
                      <w:rPr>
                        <w:sz w:val="21"/>
                        <w:szCs w:val="40"/>
                        <w:u w:val="none"/>
                      </w:rPr>
                      <w:fldChar w:fldCharType="begin"/>
                    </w:r>
                    <w:r>
                      <w:rPr>
                        <w:sz w:val="21"/>
                        <w:szCs w:val="40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40"/>
                        <w:u w:val="none"/>
                      </w:rPr>
                      <w:fldChar w:fldCharType="separate"/>
                    </w:r>
                    <w:r>
                      <w:rPr>
                        <w:sz w:val="21"/>
                        <w:szCs w:val="40"/>
                        <w:u w:val="none"/>
                      </w:rPr>
                      <w:t>- 1 -</w:t>
                    </w:r>
                    <w:r>
                      <w:rPr>
                        <w:sz w:val="21"/>
                        <w:szCs w:val="40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28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9384F">
                          <w:pPr>
                            <w:pStyle w:val="4"/>
                            <w:rPr>
                              <w:sz w:val="20"/>
                              <w:szCs w:val="36"/>
                              <w:u w:val="none"/>
                            </w:rPr>
                          </w:pP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t>- 2 -</w:t>
                          </w:r>
                          <w:r>
                            <w:rPr>
                              <w:sz w:val="21"/>
                              <w:szCs w:val="4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9384F">
                    <w:pPr>
                      <w:pStyle w:val="4"/>
                      <w:rPr>
                        <w:sz w:val="20"/>
                        <w:szCs w:val="36"/>
                        <w:u w:val="none"/>
                      </w:rPr>
                    </w:pPr>
                    <w:r>
                      <w:rPr>
                        <w:sz w:val="21"/>
                        <w:szCs w:val="40"/>
                        <w:u w:val="none"/>
                      </w:rPr>
                      <w:fldChar w:fldCharType="begin"/>
                    </w:r>
                    <w:r>
                      <w:rPr>
                        <w:sz w:val="21"/>
                        <w:szCs w:val="40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40"/>
                        <w:u w:val="none"/>
                      </w:rPr>
                      <w:fldChar w:fldCharType="separate"/>
                    </w:r>
                    <w:r>
                      <w:rPr>
                        <w:sz w:val="21"/>
                        <w:szCs w:val="40"/>
                        <w:u w:val="none"/>
                      </w:rPr>
                      <w:t>- 2 -</w:t>
                    </w:r>
                    <w:r>
                      <w:rPr>
                        <w:sz w:val="21"/>
                        <w:szCs w:val="40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F5105"/>
    <w:rsid w:val="11765524"/>
    <w:rsid w:val="1EAA4A5F"/>
    <w:rsid w:val="26AA4E2D"/>
    <w:rsid w:val="59301978"/>
    <w:rsid w:val="60117978"/>
    <w:rsid w:val="693A055F"/>
    <w:rsid w:val="6B064398"/>
    <w:rsid w:val="71201FD7"/>
    <w:rsid w:val="735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snapToGrid w:val="0"/>
      <w:kern w:val="2"/>
      <w:sz w:val="32"/>
      <w:szCs w:val="32"/>
      <w:u w:val="singl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2201</Words>
  <Characters>2260</Characters>
  <Lines>0</Lines>
  <Paragraphs>0</Paragraphs>
  <TotalTime>10</TotalTime>
  <ScaleCrop>false</ScaleCrop>
  <LinksUpToDate>false</LinksUpToDate>
  <CharactersWithSpaces>2260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  _ དབྱིངས།</cp:lastModifiedBy>
  <cp:lastPrinted>2026-01-15T08:02:00Z</cp:lastPrinted>
  <dcterms:modified xsi:type="dcterms:W3CDTF">2026-02-05T08:12:33Z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234041D4D5E14447A5C21E5CF862D7CB_12</vt:lpwstr>
  </property>
  <property fmtid="{D5CDD505-2E9C-101B-9397-08002B2CF9AE}" pid="4" name="KSOTemplateDocerSaveRecord">
    <vt:lpwstr>eyJoZGlkIjoiMzEwNTM5NzYwMDRjMzkwZTVkZjY2ODkwMGIxNGU0OTUiLCJ1c2VySWQiOiIxMTQ4MTc3MjcyIn0=</vt:lpwstr>
  </property>
</Properties>
</file>