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C2F4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双湖县人民医院2025年法治建设情况报告</w:t>
      </w:r>
    </w:p>
    <w:p w14:paraId="48EDD81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14:paraId="2DA95B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2025年，双湖县人民医院始终以习近平新时代中国特色社会主义思想为根本指导，全面贯彻落实党的二十大精神及各项决策部署，深入学习领会并坚决贯彻习近平法治思想，牢牢把握健康中国建设战略要求，将法治建设与医疗服务、质量安全、医患和谐等核心工作深度融合，坚持以人民健康为中心，稳步推进治理完善、制度健全、执业规范、服务优质的法治医院建设，为保障高海拔地区群众生命健康权益、推动医院高质量发展提供坚强有力的法治支撑。</w:t>
      </w:r>
    </w:p>
    <w:p w14:paraId="33CF55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一、2025年度推进法治建设的主要举措和成效</w:t>
      </w:r>
    </w:p>
    <w:p w14:paraId="2346B5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（一）坚持党的全面领导，夯实法治建设根基</w:t>
      </w:r>
    </w:p>
    <w:p w14:paraId="73BCED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牢固树立和践行“以人民健康为中心”的发展理念，严格落实法治医院建设责任，统筹谋划医疗服务提升与法治建设协同推进。一是狠抓决策部署落实。不折不扣贯彻执行党中央、国务院，自治区党委政府、市委市政府及县委县政府关于卫生健康事业发展的各项决策部署，严格落实《基本医疗卫生与健康促进法》《医师法》等法律法规要求，确保医疗服务依法依规、政令畅通。二是深化理论武装。年初制定法治学习计划，将《习近平法治思想》《医疗纠纷预防和处理条例》《医疗机构管理条例》等重要论述及医疗卫生核心法规纳入重点学习内容</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截至目前，组织全院职工专题学习12次，科室级研讨1</w:t>
      </w:r>
      <w:r>
        <w:rPr>
          <w:rFonts w:hint="default" w:ascii="Times New Roman" w:hAnsi="Times New Roman" w:eastAsia="方正仿宋_GB18030" w:cs="Times New Roman"/>
          <w:sz w:val="32"/>
          <w:szCs w:val="32"/>
          <w:lang w:val="en-US" w:eastAsia="zh-CN"/>
        </w:rPr>
        <w:t>2</w:t>
      </w:r>
      <w:r>
        <w:rPr>
          <w:rFonts w:hint="default" w:ascii="Times New Roman" w:hAnsi="Times New Roman" w:eastAsia="方正仿宋_GB18030" w:cs="Times New Roman"/>
          <w:sz w:val="32"/>
          <w:szCs w:val="32"/>
        </w:rPr>
        <w:t>次，实现医护、行政、后勤人员全覆盖。三是压实目标责任。成立由院党委牵头的法治建设领导小组，细化分解年度法治建设重点任务，明确班子成员、科室负责人“一岗双责”，将法治执业情况纳入科室绩效考核，确保各项工作落地见效。</w:t>
      </w:r>
    </w:p>
    <w:p w14:paraId="0F02F9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（二）严守医疗质量底线，规范依法执业行为</w:t>
      </w:r>
    </w:p>
    <w:p w14:paraId="154DC57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bCs/>
          <w:sz w:val="32"/>
          <w:szCs w:val="32"/>
          <w:lang w:val="en-US" w:eastAsia="zh-CN"/>
        </w:rPr>
        <w:t>一是</w:t>
      </w:r>
      <w:r>
        <w:rPr>
          <w:rFonts w:hint="default" w:ascii="Times New Roman" w:hAnsi="Times New Roman" w:eastAsia="方正仿宋_GB18030" w:cs="Times New Roman"/>
          <w:sz w:val="32"/>
          <w:szCs w:val="32"/>
        </w:rPr>
        <w:t>依法执业自查常态化。严格执行《医疗机构依法执业自查管理办法》，建立“院级巡查+科室自查+专项督查”三级监管机制，重点围绕诊疗规范执行、病历书写管理、药品器械使用、患者隐私保护等关键环节开展检查，全年累计开展院级自查</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次，科室自查</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次，实现医疗风险早发现、早处置。</w:t>
      </w:r>
    </w:p>
    <w:p w14:paraId="1CF5162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bCs/>
          <w:sz w:val="32"/>
          <w:szCs w:val="32"/>
          <w:lang w:val="en-US" w:eastAsia="zh-CN"/>
        </w:rPr>
        <w:t>二是</w:t>
      </w:r>
      <w:r>
        <w:rPr>
          <w:rFonts w:hint="default" w:ascii="Times New Roman" w:hAnsi="Times New Roman" w:eastAsia="方正仿宋_GB18030" w:cs="Times New Roman"/>
          <w:sz w:val="32"/>
          <w:szCs w:val="32"/>
        </w:rPr>
        <w:t>医疗纠纷处置法治化。建立“预防为先、快速响应、依法处置”的医疗纠纷处理机制，设立医患沟通办公室，配备专兼职调解员3名。</w:t>
      </w:r>
    </w:p>
    <w:p w14:paraId="5FD6DC3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bCs/>
          <w:sz w:val="32"/>
          <w:szCs w:val="32"/>
          <w:lang w:val="en-US" w:eastAsia="zh-CN"/>
        </w:rPr>
        <w:t>三是</w:t>
      </w:r>
      <w:r>
        <w:rPr>
          <w:rFonts w:hint="default" w:ascii="Times New Roman" w:hAnsi="Times New Roman" w:eastAsia="方正仿宋_GB18030" w:cs="Times New Roman"/>
          <w:sz w:val="32"/>
          <w:szCs w:val="32"/>
        </w:rPr>
        <w:t>重点领域合规监管强化。针对高海拔地区医疗服务特点，强化麻醉药品、精神药品全流程管理，严格执行手术分级授权、特殊检查治疗知情同意等制度</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联合县卫健局、市场监管局开展医用耗材、药品采购专项检查</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次，确保药品器械质量安全，杜绝不合格产品流入临床。</w:t>
      </w:r>
    </w:p>
    <w:p w14:paraId="679F43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（三）深化法治宣传教育，营造尊法学法氛围</w:t>
      </w:r>
    </w:p>
    <w:p w14:paraId="6113980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bCs/>
          <w:sz w:val="32"/>
          <w:szCs w:val="32"/>
          <w:lang w:val="en-US" w:eastAsia="zh-CN"/>
        </w:rPr>
        <w:t>一是</w:t>
      </w:r>
      <w:r>
        <w:rPr>
          <w:rFonts w:hint="default" w:ascii="Times New Roman" w:hAnsi="Times New Roman" w:eastAsia="方正仿宋_GB18030" w:cs="Times New Roman"/>
          <w:sz w:val="32"/>
          <w:szCs w:val="32"/>
        </w:rPr>
        <w:t>聚焦节点开展集中宣传。以“3·15”消费者权益日、“6·26”国际禁毒日、“12·4”国家宪法日等为契机，开展“法治医疗进牧区、进社区、进机关”系列活动，通过现场义诊、案例讲解等形式，普及医疗卫生法律法规、就医维权常识、高原健康防护知识。累计覆盖群众1200余人次，接受咨询320人次，发放藏汉双语宣传手册3000册、健康普法围裙1500条、医用急救包500套、宣传笔800支等物资。</w:t>
      </w:r>
    </w:p>
    <w:p w14:paraId="5C4FD56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bCs/>
          <w:sz w:val="32"/>
          <w:szCs w:val="32"/>
          <w:lang w:val="en-US" w:eastAsia="zh-CN"/>
        </w:rPr>
        <w:t>二是</w:t>
      </w:r>
      <w:r>
        <w:rPr>
          <w:rFonts w:hint="default" w:ascii="Times New Roman" w:hAnsi="Times New Roman" w:eastAsia="方正仿宋_GB18030" w:cs="Times New Roman"/>
          <w:sz w:val="32"/>
          <w:szCs w:val="32"/>
        </w:rPr>
        <w:t>落实“谁执业谁普法”责任制。将普法融入诊疗服务全过程，医护人员在问诊、治疗、护理过程中，主动向患者及家属讲解相关医疗规范、知情同意权利、隐私保护规定等内容；在每月科室质控会上，结合典型案例开展“以案释法”教育，全年累计开展科室普法宣讲32场，覆盖职工680余人次。</w:t>
      </w:r>
    </w:p>
    <w:p w14:paraId="1C2A735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b/>
          <w:bCs/>
          <w:sz w:val="32"/>
          <w:szCs w:val="32"/>
          <w:lang w:val="en-US" w:eastAsia="zh-CN"/>
        </w:rPr>
        <w:t>三是</w:t>
      </w:r>
      <w:r>
        <w:rPr>
          <w:rFonts w:hint="default" w:ascii="Times New Roman" w:hAnsi="Times New Roman" w:eastAsia="方正仿宋_GB18030" w:cs="Times New Roman"/>
          <w:sz w:val="32"/>
          <w:szCs w:val="32"/>
        </w:rPr>
        <w:t>推动基层联动宣传。联合全县6乡1镇卫生院，利用乡村集市、牧民定居点活动等时机，设置法治医疗宣传栏18块，悬挂宣传横幅26条，开展流动宣传活动78场次，覆盖偏远牧区群众8300余人次；通过医院微信公众号、乡镇卫生服务群转发医疗法律解读、健康科普知识、就医流程指引等内容400余条，打通法治宣传“最后一公里”。</w:t>
      </w:r>
    </w:p>
    <w:p w14:paraId="6A8185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二、存在不足和原因</w:t>
      </w:r>
    </w:p>
    <w:p w14:paraId="149B359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2"/>
          <w:szCs w:val="32"/>
          <w:lang w:val="en-US" w:eastAsia="zh-CN"/>
        </w:rPr>
        <w:t>一是</w:t>
      </w:r>
      <w:r>
        <w:rPr>
          <w:rFonts w:hint="default" w:ascii="Times New Roman" w:hAnsi="Times New Roman" w:eastAsia="方正楷体_GB2312" w:cs="Times New Roman"/>
          <w:sz w:val="32"/>
          <w:szCs w:val="32"/>
        </w:rPr>
        <w:t>群众健康法治意识薄弱。</w:t>
      </w:r>
      <w:r>
        <w:rPr>
          <w:rFonts w:hint="default" w:ascii="Times New Roman" w:hAnsi="Times New Roman" w:eastAsia="方正仿宋_GB18030" w:cs="Times New Roman"/>
          <w:sz w:val="32"/>
          <w:szCs w:val="32"/>
        </w:rPr>
        <w:t>我县为高海拔纯牧业县，部分群众文化程度偏低，对医疗服务中的权利义务、就医流程、风险认知等缺乏了解，存在不配合诊疗、盲目维权等情况，增加了医患沟通难度。</w:t>
      </w:r>
    </w:p>
    <w:p w14:paraId="3656B50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2"/>
          <w:szCs w:val="32"/>
          <w:lang w:val="en-US" w:eastAsia="zh-CN"/>
        </w:rPr>
        <w:t>二是</w:t>
      </w:r>
      <w:r>
        <w:rPr>
          <w:rFonts w:hint="default" w:ascii="Times New Roman" w:hAnsi="Times New Roman" w:eastAsia="方正楷体_GB2312" w:cs="Times New Roman"/>
          <w:sz w:val="32"/>
          <w:szCs w:val="32"/>
        </w:rPr>
        <w:t>法治宣传覆盖难度大。</w:t>
      </w:r>
      <w:r>
        <w:rPr>
          <w:rFonts w:hint="default" w:ascii="Times New Roman" w:hAnsi="Times New Roman" w:eastAsia="方正仿宋_GB18030" w:cs="Times New Roman"/>
          <w:sz w:val="32"/>
          <w:szCs w:val="32"/>
        </w:rPr>
        <w:t>县域幅员辽阔，牧民居住分散，部分偏远牧区交通不便、通讯不畅，医院人员力量有限，导致法治宣传难以实现全覆盖，宣传针对性和实效性有待提升。</w:t>
      </w:r>
    </w:p>
    <w:p w14:paraId="0A2B57CD">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0"/>
          <w:szCs w:val="30"/>
          <w:lang w:val="en-US" w:eastAsia="zh-CN"/>
        </w:rPr>
        <w:t>三是</w:t>
      </w:r>
      <w:r>
        <w:rPr>
          <w:rFonts w:hint="default" w:ascii="Times New Roman" w:hAnsi="Times New Roman" w:eastAsia="方正楷体_GB2312" w:cs="Times New Roman"/>
          <w:sz w:val="30"/>
          <w:szCs w:val="30"/>
        </w:rPr>
        <w:t>法治专业力量不足。</w:t>
      </w:r>
      <w:r>
        <w:rPr>
          <w:rFonts w:hint="default" w:ascii="Times New Roman" w:hAnsi="Times New Roman" w:eastAsia="方正仿宋_GB18030" w:cs="Times New Roman"/>
          <w:sz w:val="32"/>
          <w:szCs w:val="32"/>
        </w:rPr>
        <w:t>医院缺乏专职法治工作人员，现有人员多为医护兼职，法律专业素养不足，在医疗纠纷复杂处置、合规风险深度防控等方面能力有待加强。</w:t>
      </w:r>
    </w:p>
    <w:p w14:paraId="488296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三、党政主要负责人履行推进法治第一责任人职责</w:t>
      </w:r>
    </w:p>
    <w:p w14:paraId="2A467C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医院党政主要负责人作为法治医院建设第一责任人，始终将法治建设摆在全局工作重要位置，切实做到统筹部署、责任压实、履职尽责、督促落实“四到位”。</w:t>
      </w:r>
      <w:r>
        <w:rPr>
          <w:rFonts w:hint="default" w:ascii="Times New Roman" w:hAnsi="Times New Roman" w:eastAsia="方正仿宋_GB18030" w:cs="Times New Roman"/>
          <w:b/>
          <w:bCs/>
          <w:sz w:val="32"/>
          <w:szCs w:val="32"/>
        </w:rPr>
        <w:t>一是</w:t>
      </w:r>
      <w:r>
        <w:rPr>
          <w:rFonts w:hint="default" w:ascii="Times New Roman" w:hAnsi="Times New Roman" w:eastAsia="方正仿宋_GB18030" w:cs="Times New Roman"/>
          <w:sz w:val="32"/>
          <w:szCs w:val="32"/>
        </w:rPr>
        <w:t>统筹谋划推进。结合高海拔地区医疗工作实际，定期召开党委会、院长办公会专题研究法治建设工作，分析依法执业情况，解决突出问题，全年召开专题会议4次，调整优化工作举措6项。</w:t>
      </w:r>
      <w:r>
        <w:rPr>
          <w:rFonts w:hint="default" w:ascii="Times New Roman" w:hAnsi="Times New Roman" w:eastAsia="方正仿宋_GB18030" w:cs="Times New Roman"/>
          <w:b/>
          <w:bCs/>
          <w:sz w:val="32"/>
          <w:szCs w:val="32"/>
        </w:rPr>
        <w:t>二是</w:t>
      </w:r>
      <w:r>
        <w:rPr>
          <w:rFonts w:hint="default" w:ascii="Times New Roman" w:hAnsi="Times New Roman" w:eastAsia="方正仿宋_GB18030" w:cs="Times New Roman"/>
          <w:sz w:val="32"/>
          <w:szCs w:val="32"/>
        </w:rPr>
        <w:t>带头学法普法。坚持党委理论学习中心组学法制度，带头参与法律法规学习，全年组织中心组法治专题学习6次；牵头组建医院普法宣讲队，亲自带队深入牧区开展普法宣传活动3次，发挥示范引领作用。</w:t>
      </w:r>
      <w:r>
        <w:rPr>
          <w:rFonts w:hint="default" w:ascii="Times New Roman" w:hAnsi="Times New Roman" w:eastAsia="方正仿宋_GB18030" w:cs="Times New Roman"/>
          <w:b/>
          <w:bCs/>
          <w:sz w:val="32"/>
          <w:szCs w:val="32"/>
        </w:rPr>
        <w:t>三是</w:t>
      </w:r>
      <w:r>
        <w:rPr>
          <w:rFonts w:hint="default" w:ascii="Times New Roman" w:hAnsi="Times New Roman" w:eastAsia="方正仿宋_GB18030" w:cs="Times New Roman"/>
          <w:sz w:val="32"/>
          <w:szCs w:val="32"/>
        </w:rPr>
        <w:t>强化制度建设。坚持全面从严治党，健全完善《医院重大事项合法性审查制度》《医疗纠纷处置应急预案》等12项制度，对医院基建项目、药品采购、人事任免等重大事项，严格履行法治审核程序，确保决策依法合规；推动医院与法律顾问建立常态化协作机制，为医疗服务、纠纷处置等提供专业法律支持。</w:t>
      </w:r>
    </w:p>
    <w:p w14:paraId="07DA33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四、2026年法治建设的主要安排</w:t>
      </w:r>
    </w:p>
    <w:p w14:paraId="2678DF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2"/>
          <w:szCs w:val="32"/>
          <w:lang w:val="en-US" w:eastAsia="zh-CN"/>
        </w:rPr>
        <w:t>一是</w:t>
      </w:r>
      <w:r>
        <w:rPr>
          <w:rFonts w:hint="default" w:ascii="Times New Roman" w:hAnsi="Times New Roman" w:eastAsia="方正楷体_GB2312" w:cs="Times New Roman"/>
          <w:sz w:val="32"/>
          <w:szCs w:val="32"/>
        </w:rPr>
        <w:t>深化法治思想引领。</w:t>
      </w:r>
      <w:r>
        <w:rPr>
          <w:rFonts w:hint="default" w:ascii="Times New Roman" w:hAnsi="Times New Roman" w:eastAsia="方正仿宋_GB18030" w:cs="Times New Roman"/>
          <w:sz w:val="32"/>
          <w:szCs w:val="32"/>
        </w:rPr>
        <w:t>全面贯彻习近平法治思想，围绕上级卫生健康部门决策部署，细化法治医院建设实施方案，将依法执业要求贯穿医疗服务、管理运营全过程，严厉杜绝违规诊疗行为，筑牢医疗质量安全法治防线。</w:t>
      </w:r>
    </w:p>
    <w:p w14:paraId="3B95FDF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2"/>
          <w:szCs w:val="32"/>
          <w:lang w:val="en-US" w:eastAsia="zh-CN"/>
        </w:rPr>
        <w:t>二是</w:t>
      </w:r>
      <w:r>
        <w:rPr>
          <w:rFonts w:hint="default" w:ascii="Times New Roman" w:hAnsi="Times New Roman" w:eastAsia="方正楷体_GB2312" w:cs="Times New Roman"/>
          <w:sz w:val="32"/>
          <w:szCs w:val="32"/>
        </w:rPr>
        <w:t>压实法治建设责任。</w:t>
      </w:r>
      <w:r>
        <w:rPr>
          <w:rFonts w:hint="default" w:ascii="Times New Roman" w:hAnsi="Times New Roman" w:eastAsia="方正仿宋_GB18030" w:cs="Times New Roman"/>
          <w:sz w:val="32"/>
          <w:szCs w:val="32"/>
        </w:rPr>
        <w:t>持续落实党政主要负责人第一责任人职责，完善“党委领导、院长负责、科室落实、全员参与”的法治建设工作体系，将法治素养和依法执业情况作为职工考核、职称晋升的重要依据，推动形成全员尊法学法守法用法的良好氛围。</w:t>
      </w:r>
    </w:p>
    <w:p w14:paraId="4F5DB11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2"/>
          <w:szCs w:val="32"/>
          <w:lang w:val="en-US" w:eastAsia="zh-CN"/>
        </w:rPr>
        <w:t>三是</w:t>
      </w:r>
      <w:r>
        <w:rPr>
          <w:rFonts w:hint="default" w:ascii="Times New Roman" w:hAnsi="Times New Roman" w:eastAsia="方正楷体_GB2312" w:cs="Times New Roman"/>
          <w:sz w:val="32"/>
          <w:szCs w:val="32"/>
        </w:rPr>
        <w:t>创新普法宣传模式。</w:t>
      </w:r>
      <w:r>
        <w:rPr>
          <w:rFonts w:hint="default" w:ascii="Times New Roman" w:hAnsi="Times New Roman" w:eastAsia="方正仿宋_GB18030" w:cs="Times New Roman"/>
          <w:sz w:val="32"/>
          <w:szCs w:val="32"/>
        </w:rPr>
        <w:t>深化“谁执业谁普法”责任制，推行“诊疗+普法”一体化服务，开展“一科一策”精准普法；针对牧民群众特点，制作藏语普法短视频、图文手册等通俗化宣传资料，利用牧区广播、流动宣传车等载体扩大覆盖；联合乡镇政府、派出所建立法治宣传联动机制，将医疗普法纳入基层治理重点内容。</w:t>
      </w:r>
    </w:p>
    <w:p w14:paraId="3DFA1DA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2"/>
          <w:szCs w:val="32"/>
          <w:lang w:val="en-US" w:eastAsia="zh-CN"/>
        </w:rPr>
        <w:t>四是</w:t>
      </w:r>
      <w:r>
        <w:rPr>
          <w:rFonts w:hint="default" w:ascii="Times New Roman" w:hAnsi="Times New Roman" w:eastAsia="方正楷体_GB2312" w:cs="Times New Roman"/>
          <w:sz w:val="32"/>
          <w:szCs w:val="32"/>
        </w:rPr>
        <w:t>强化法治能力建设。</w:t>
      </w:r>
      <w:r>
        <w:rPr>
          <w:rFonts w:hint="default" w:ascii="Times New Roman" w:hAnsi="Times New Roman" w:eastAsia="方正仿宋_GB18030" w:cs="Times New Roman"/>
          <w:sz w:val="32"/>
          <w:szCs w:val="32"/>
        </w:rPr>
        <w:t>设立专职法治工作岗位，招录或培养医法复合型人才；定期组织职工开展医疗法律法规、纠纷处置技巧等专题培训，全年计划开展院级培训8次、科室轮训40场；完善医疗纠纷多元化化解机制，优化“调解+仲裁+诉讼”衔接流程，提升纠纷处置效率。</w:t>
      </w:r>
    </w:p>
    <w:p w14:paraId="2DC274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楷体_GB2312" w:cs="Times New Roman"/>
          <w:b/>
          <w:bCs/>
          <w:sz w:val="32"/>
          <w:szCs w:val="32"/>
          <w:lang w:val="en-US" w:eastAsia="zh-CN"/>
        </w:rPr>
        <w:t>五是</w:t>
      </w:r>
      <w:r>
        <w:rPr>
          <w:rFonts w:hint="default" w:ascii="Times New Roman" w:hAnsi="Times New Roman" w:eastAsia="方正楷体_GB2312" w:cs="Times New Roman"/>
          <w:sz w:val="32"/>
          <w:szCs w:val="32"/>
        </w:rPr>
        <w:t>健全风险防控体系。</w:t>
      </w:r>
      <w:r>
        <w:rPr>
          <w:rFonts w:hint="default" w:ascii="Times New Roman" w:hAnsi="Times New Roman" w:eastAsia="方正仿宋_GB18030" w:cs="Times New Roman"/>
          <w:sz w:val="32"/>
          <w:szCs w:val="32"/>
        </w:rPr>
        <w:t>建立医疗合规风险动态排查机制，重点加强病历管理、知情同意、隐私保护、药品器械等领域风险防控；编制《医院常见法律风险防控手册》，为临床科室提供实操指引；设立医疗纠纷应急处置专项基金，保障纠纷依法妥善处置，维护医患双方合法权益。</w:t>
      </w:r>
    </w:p>
    <w:p w14:paraId="1E112C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p>
    <w:p w14:paraId="129608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p>
    <w:p w14:paraId="2A1D61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p>
    <w:p w14:paraId="6D47D2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 xml:space="preserve">                    </w:t>
      </w:r>
    </w:p>
    <w:p w14:paraId="22DC12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 xml:space="preserve">                          双湖县人民医院</w:t>
      </w:r>
    </w:p>
    <w:p w14:paraId="1C5843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 xml:space="preserve">                              2026年</w:t>
      </w:r>
      <w:r>
        <w:rPr>
          <w:rFonts w:hint="eastAsia" w:ascii="Times New Roman" w:hAnsi="Times New Roman" w:eastAsia="方正仿宋_GB18030" w:cs="Times New Roman"/>
          <w:sz w:val="32"/>
          <w:szCs w:val="32"/>
          <w:lang w:val="en-US" w:eastAsia="zh-CN"/>
        </w:rPr>
        <w:t>2</w:t>
      </w:r>
      <w:r>
        <w:rPr>
          <w:rFonts w:hint="default" w:ascii="Times New Roman" w:hAnsi="Times New Roman" w:eastAsia="方正仿宋_GB18030" w:cs="Times New Roman"/>
          <w:sz w:val="32"/>
          <w:szCs w:val="32"/>
          <w:lang w:val="en-US" w:eastAsia="zh-CN"/>
        </w:rPr>
        <w:t>月</w:t>
      </w:r>
      <w:r>
        <w:rPr>
          <w:rFonts w:hint="eastAsia" w:ascii="Times New Roman" w:hAnsi="Times New Roman" w:eastAsia="方正仿宋_GB18030" w:cs="Times New Roman"/>
          <w:sz w:val="32"/>
          <w:szCs w:val="32"/>
          <w:lang w:val="en-US" w:eastAsia="zh-CN"/>
        </w:rPr>
        <w:t>5日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34B0B"/>
    <w:rsid w:val="1638549E"/>
    <w:rsid w:val="308470BB"/>
    <w:rsid w:val="353D5E3C"/>
    <w:rsid w:val="46FD57C4"/>
    <w:rsid w:val="4B98118D"/>
    <w:rsid w:val="55F67FAE"/>
    <w:rsid w:val="5B0E543B"/>
    <w:rsid w:val="63262366"/>
    <w:rsid w:val="7EE0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2702</Words>
  <Characters>2763</Characters>
  <Lines>0</Lines>
  <Paragraphs>0</Paragraphs>
  <TotalTime>39</TotalTime>
  <ScaleCrop>false</ScaleCrop>
  <LinksUpToDate>false</LinksUpToDate>
  <CharactersWithSpaces>2839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2026-01-15T08:06:00Z</dcterms:created>
  <dc:creator>lenovo</dc:creator>
  <cp:lastModifiedBy>  _ དབྱིངས།</cp:lastModifiedBy>
  <cp:lastPrinted>2026-02-02T09:44:00Z</cp:lastPrinted>
  <dcterms:modified xsi:type="dcterms:W3CDTF">2026-02-05T08:13:48Z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eyJoZGlkIjoiMzEwNTM5NzYwMDRjMzkwZTVkZjY2ODkwMGIxNGU0OTUiLCJ1c2VySWQiOiIxMTQ4MTc3MjcyIn0=</vt:lpwstr>
  </property>
  <property fmtid="{D5CDD505-2E9C-101B-9397-08002B2CF9AE}" pid="4" name="ICV">
    <vt:lpwstr>82AF6F20FBBD46B29EC693C095D8DEFB_12</vt:lpwstr>
  </property>
</Properties>
</file>