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双湖</w:t>
      </w:r>
      <w:r>
        <w:rPr>
          <w:rFonts w:hint="eastAsia" w:ascii="方正小标宋简体" w:hAnsi="方正小标宋简体" w:eastAsia="方正小标宋简体" w:cs="方正小标宋简体"/>
          <w:sz w:val="44"/>
          <w:szCs w:val="44"/>
          <w:lang w:val="en-US" w:eastAsia="zh-CN"/>
        </w:rPr>
        <w:t>县社会事务局</w:t>
      </w:r>
      <w:r>
        <w:rPr>
          <w:rFonts w:hint="eastAsia" w:ascii="方正小标宋简体" w:hAnsi="方正小标宋简体" w:eastAsia="方正小标宋简体" w:cs="方正小标宋简体"/>
          <w:sz w:val="44"/>
          <w:szCs w:val="44"/>
        </w:rPr>
        <w:t>2024年法治政府建设</w:t>
      </w:r>
    </w:p>
    <w:p>
      <w:pPr>
        <w:keepNext w:val="0"/>
        <w:keepLines w:val="0"/>
        <w:pageBreakBefore w:val="0"/>
        <w:widowControl w:val="0"/>
        <w:kinsoku/>
        <w:wordWrap/>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情况报告</w:t>
      </w:r>
    </w:p>
    <w:p>
      <w:pPr>
        <w:keepNext w:val="0"/>
        <w:keepLines w:val="0"/>
        <w:pageBreakBefore w:val="0"/>
        <w:widowControl w:val="0"/>
        <w:kinsoku/>
        <w:wordWrap/>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2024年，双湖县</w:t>
      </w:r>
      <w:r>
        <w:rPr>
          <w:rFonts w:hint="eastAsia" w:ascii="仿宋" w:hAnsi="仿宋" w:eastAsia="仿宋" w:cs="仿宋"/>
          <w:sz w:val="32"/>
          <w:szCs w:val="32"/>
          <w:lang w:val="en-US" w:eastAsia="zh-CN"/>
        </w:rPr>
        <w:t>社会事务局</w:t>
      </w:r>
      <w:r>
        <w:rPr>
          <w:rFonts w:hint="eastAsia" w:ascii="仿宋" w:hAnsi="仿宋" w:eastAsia="仿宋" w:cs="仿宋"/>
          <w:sz w:val="32"/>
          <w:szCs w:val="32"/>
        </w:rPr>
        <w:t>坚持以习近平新时代中国特色社会主义思想为指导，全面贯彻党的二十大和二十届三中全会精神，深入学习贯彻习近平法治思想，认真落实党中央、国务院、自治区、那曲市、双湖县关于法治政府建设的总体部署，以建设法治双湖为目标，扎实推进法治政府建设各项工作，取得了积极成效。现将有关情况报告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一、2024年法治政府建设主要举措和成效</w:t>
      </w:r>
    </w:p>
    <w:p>
      <w:pPr>
        <w:keepNext w:val="0"/>
        <w:keepLines w:val="0"/>
        <w:pageBreakBefore w:val="0"/>
        <w:widowControl w:val="0"/>
        <w:kinsoku/>
        <w:wordWrap/>
        <w:topLinePunct w:val="0"/>
        <w:autoSpaceDE/>
        <w:autoSpaceDN/>
        <w:bidi w:val="0"/>
        <w:adjustRightInd/>
        <w:snapToGrid/>
        <w:spacing w:line="576" w:lineRule="exact"/>
        <w:ind w:firstLine="480" w:firstLineChars="150"/>
        <w:textAlignment w:val="auto"/>
        <w:rPr>
          <w:rFonts w:ascii="Times New Roman" w:hAnsi="Times New Roman" w:eastAsia="楷体" w:cs="Times New Roman"/>
          <w:sz w:val="32"/>
          <w:szCs w:val="32"/>
        </w:rPr>
      </w:pPr>
      <w:r>
        <w:rPr>
          <w:rFonts w:ascii="Times New Roman" w:hAnsi="楷体" w:eastAsia="楷体" w:cs="Times New Roman"/>
          <w:sz w:val="32"/>
          <w:szCs w:val="32"/>
        </w:rPr>
        <w:t>（一）狠抓学习教育，</w:t>
      </w:r>
      <w:r>
        <w:rPr>
          <w:rFonts w:hint="eastAsia" w:ascii="Times New Roman" w:hAnsi="楷体" w:eastAsia="楷体" w:cs="Times New Roman"/>
          <w:sz w:val="32"/>
          <w:szCs w:val="32"/>
        </w:rPr>
        <w:t>带头学习政策法规</w:t>
      </w:r>
    </w:p>
    <w:p>
      <w:pPr>
        <w:keepNext w:val="0"/>
        <w:keepLines w:val="0"/>
        <w:pageBreakBefore w:val="0"/>
        <w:widowControl w:val="0"/>
        <w:kinsoku/>
        <w:wordWrap/>
        <w:topLinePunct w:val="0"/>
        <w:autoSpaceDE/>
        <w:autoSpaceDN/>
        <w:bidi w:val="0"/>
        <w:adjustRightInd/>
        <w:snapToGrid/>
        <w:spacing w:line="576" w:lineRule="exact"/>
        <w:ind w:firstLine="640" w:firstLineChars="200"/>
        <w:textAlignment w:val="auto"/>
        <w:rPr>
          <w:rFonts w:hint="default" w:ascii="Times New Roman" w:hAnsi="仿宋" w:eastAsia="仿宋" w:cs="Times New Roman"/>
          <w:sz w:val="32"/>
          <w:szCs w:val="32"/>
          <w:lang w:val="en-US" w:eastAsia="zh-CN"/>
        </w:rPr>
      </w:pPr>
      <w:r>
        <w:rPr>
          <w:rFonts w:ascii="Times New Roman" w:hAnsi="仿宋" w:eastAsia="仿宋" w:cs="Times New Roman"/>
          <w:sz w:val="32"/>
          <w:szCs w:val="32"/>
        </w:rPr>
        <w:t>学法用法、依法行政是为民服务的本质要求，一年来，</w:t>
      </w:r>
      <w:r>
        <w:rPr>
          <w:rFonts w:hint="eastAsia" w:ascii="Times New Roman" w:hAnsi="仿宋" w:eastAsia="仿宋" w:cs="Times New Roman"/>
          <w:sz w:val="32"/>
          <w:szCs w:val="32"/>
        </w:rPr>
        <w:t>全局干部学习贯彻</w:t>
      </w:r>
      <w:r>
        <w:rPr>
          <w:rFonts w:ascii="Times New Roman" w:hAnsi="仿宋" w:eastAsia="仿宋" w:cs="Times New Roman"/>
          <w:sz w:val="32"/>
          <w:szCs w:val="32"/>
        </w:rPr>
        <w:t>习近平法治思想，</w:t>
      </w:r>
      <w:r>
        <w:rPr>
          <w:rFonts w:hint="eastAsia" w:ascii="Times New Roman" w:hAnsi="仿宋" w:eastAsia="仿宋" w:cs="Times New Roman"/>
          <w:sz w:val="32"/>
          <w:szCs w:val="32"/>
        </w:rPr>
        <w:t>采取集中学习方式让干部职工对习近平法治思想</w:t>
      </w:r>
      <w:r>
        <w:rPr>
          <w:rFonts w:hint="eastAsia" w:ascii="Times New Roman" w:hAnsi="仿宋" w:eastAsia="仿宋" w:cs="Times New Roman"/>
          <w:sz w:val="32"/>
          <w:szCs w:val="32"/>
          <w:lang w:val="en-US" w:eastAsia="zh-CN"/>
        </w:rPr>
        <w:t>深入</w:t>
      </w:r>
      <w:r>
        <w:rPr>
          <w:rFonts w:hint="eastAsia" w:ascii="Times New Roman" w:hAnsi="仿宋" w:eastAsia="仿宋" w:cs="Times New Roman"/>
          <w:sz w:val="32"/>
          <w:szCs w:val="32"/>
        </w:rPr>
        <w:t>入心</w:t>
      </w:r>
      <w:r>
        <w:rPr>
          <w:rFonts w:hint="eastAsia" w:ascii="Times New Roman" w:hAnsi="仿宋" w:eastAsia="仿宋" w:cs="Times New Roman"/>
          <w:sz w:val="32"/>
          <w:szCs w:val="32"/>
          <w:lang w:eastAsia="zh-CN"/>
        </w:rPr>
        <w:t>，</w:t>
      </w:r>
      <w:r>
        <w:rPr>
          <w:rFonts w:hint="eastAsia" w:ascii="Times New Roman" w:hAnsi="仿宋" w:eastAsia="仿宋" w:cs="Times New Roman"/>
          <w:sz w:val="32"/>
          <w:szCs w:val="32"/>
        </w:rPr>
        <w:t>深入学习贯彻党的二十大</w:t>
      </w:r>
      <w:r>
        <w:rPr>
          <w:rFonts w:hint="eastAsia" w:ascii="Times New Roman" w:hAnsi="仿宋" w:eastAsia="仿宋" w:cs="Times New Roman"/>
          <w:sz w:val="32"/>
          <w:szCs w:val="32"/>
          <w:lang w:eastAsia="zh-CN"/>
        </w:rPr>
        <w:t>、</w:t>
      </w:r>
      <w:r>
        <w:rPr>
          <w:rFonts w:hint="eastAsia" w:ascii="Times New Roman" w:hAnsi="仿宋" w:eastAsia="仿宋" w:cs="Times New Roman"/>
          <w:sz w:val="32"/>
          <w:szCs w:val="32"/>
          <w:lang w:val="en-US" w:eastAsia="zh-CN"/>
        </w:rPr>
        <w:t>二十届二中、三中全会</w:t>
      </w:r>
      <w:r>
        <w:rPr>
          <w:rFonts w:hint="eastAsia" w:ascii="Times New Roman" w:hAnsi="仿宋" w:eastAsia="仿宋" w:cs="Times New Roman"/>
          <w:sz w:val="32"/>
          <w:szCs w:val="32"/>
        </w:rPr>
        <w:t>精神，不断增强“四个意识”，坚定“四个自信”</w:t>
      </w:r>
      <w:r>
        <w:rPr>
          <w:rFonts w:ascii="Times New Roman" w:hAnsi="仿宋" w:eastAsia="仿宋" w:cs="Times New Roman"/>
          <w:sz w:val="32"/>
          <w:szCs w:val="32"/>
        </w:rPr>
        <w:t>，</w:t>
      </w:r>
      <w:r>
        <w:rPr>
          <w:rFonts w:hint="eastAsia" w:ascii="Times New Roman" w:hAnsi="仿宋" w:eastAsia="仿宋" w:cs="Times New Roman"/>
          <w:sz w:val="32"/>
          <w:szCs w:val="32"/>
        </w:rPr>
        <w:t>坚定拥护“两个确立”、坚决做到“两个维护”</w:t>
      </w:r>
      <w:r>
        <w:rPr>
          <w:rFonts w:hint="eastAsia" w:ascii="Times New Roman" w:hAnsi="仿宋" w:eastAsia="仿宋" w:cs="Times New Roman"/>
          <w:sz w:val="32"/>
          <w:szCs w:val="32"/>
          <w:lang w:eastAsia="zh-CN"/>
        </w:rPr>
        <w:t>。</w:t>
      </w:r>
      <w:r>
        <w:rPr>
          <w:rFonts w:hint="eastAsia" w:ascii="Times New Roman" w:hAnsi="仿宋" w:eastAsia="仿宋" w:cs="Times New Roman"/>
          <w:sz w:val="32"/>
          <w:szCs w:val="32"/>
          <w:lang w:val="en-US" w:eastAsia="zh-CN"/>
        </w:rPr>
        <w:t>组织</w:t>
      </w:r>
      <w:r>
        <w:rPr>
          <w:rFonts w:ascii="Times New Roman" w:hAnsi="仿宋" w:eastAsia="仿宋" w:cs="Times New Roman"/>
          <w:sz w:val="32"/>
          <w:szCs w:val="32"/>
        </w:rPr>
        <w:t>学习《中华人民共和国网络安全法》</w:t>
      </w:r>
      <w:r>
        <w:rPr>
          <w:rFonts w:hint="eastAsia" w:ascii="Times New Roman" w:hAnsi="仿宋" w:eastAsia="仿宋" w:cs="Times New Roman"/>
          <w:sz w:val="32"/>
          <w:szCs w:val="32"/>
        </w:rPr>
        <w:t>《反有组织犯罪法》</w:t>
      </w:r>
      <w:r>
        <w:rPr>
          <w:rFonts w:ascii="Times New Roman" w:hAnsi="仿宋" w:eastAsia="仿宋" w:cs="Times New Roman"/>
          <w:sz w:val="32"/>
          <w:szCs w:val="32"/>
        </w:rPr>
        <w:t>《中华人民共和国宪法》</w:t>
      </w:r>
      <w:r>
        <w:rPr>
          <w:rFonts w:hint="eastAsia" w:ascii="Times New Roman" w:hAnsi="仿宋" w:eastAsia="仿宋" w:cs="Times New Roman"/>
          <w:sz w:val="32"/>
          <w:szCs w:val="32"/>
        </w:rPr>
        <w:t>《劳动法》《中华人民共和国劳动争议调解仲裁法》</w:t>
      </w:r>
      <w:r>
        <w:rPr>
          <w:rFonts w:hint="eastAsia" w:ascii="Times New Roman" w:hAnsi="仿宋" w:eastAsia="仿宋" w:cs="Times New Roman"/>
          <w:sz w:val="32"/>
          <w:szCs w:val="32"/>
          <w:lang w:eastAsia="zh-CN"/>
        </w:rPr>
        <w:t>《</w:t>
      </w:r>
      <w:r>
        <w:rPr>
          <w:rFonts w:hint="eastAsia" w:ascii="Times New Roman" w:hAnsi="仿宋" w:eastAsia="仿宋" w:cs="Times New Roman"/>
          <w:sz w:val="32"/>
          <w:szCs w:val="32"/>
          <w:lang w:val="en-US" w:eastAsia="zh-CN"/>
        </w:rPr>
        <w:t>民法典</w:t>
      </w:r>
      <w:r>
        <w:rPr>
          <w:rFonts w:hint="eastAsia" w:ascii="Times New Roman" w:hAnsi="仿宋" w:eastAsia="仿宋" w:cs="Times New Roman"/>
          <w:sz w:val="32"/>
          <w:szCs w:val="32"/>
          <w:lang w:eastAsia="zh-CN"/>
        </w:rPr>
        <w:t>》</w:t>
      </w:r>
      <w:r>
        <w:rPr>
          <w:rFonts w:ascii="Times New Roman" w:hAnsi="仿宋" w:eastAsia="仿宋" w:cs="Times New Roman"/>
          <w:sz w:val="32"/>
          <w:szCs w:val="32"/>
        </w:rPr>
        <w:t>等法律法规知识，</w:t>
      </w:r>
      <w:r>
        <w:rPr>
          <w:rFonts w:hint="eastAsia" w:ascii="Times New Roman" w:hAnsi="仿宋" w:eastAsia="仿宋" w:cs="Times New Roman"/>
          <w:sz w:val="32"/>
          <w:szCs w:val="32"/>
        </w:rPr>
        <w:t>让法律法规武装头脑，</w:t>
      </w:r>
      <w:r>
        <w:rPr>
          <w:rFonts w:ascii="Times New Roman" w:hAnsi="仿宋" w:eastAsia="仿宋" w:cs="Times New Roman"/>
          <w:sz w:val="32"/>
          <w:szCs w:val="32"/>
        </w:rPr>
        <w:t>一定程度上丰富了自己的法律法规知识水平，为自己在以后的工作学习中保证各项工作能够依法开展打下坚实基础</w:t>
      </w:r>
      <w:r>
        <w:rPr>
          <w:rFonts w:hint="eastAsia" w:ascii="Times New Roman" w:hAnsi="仿宋" w:eastAsia="仿宋" w:cs="Times New Roman"/>
          <w:sz w:val="32"/>
          <w:szCs w:val="32"/>
        </w:rPr>
        <w:t>。</w:t>
      </w:r>
    </w:p>
    <w:p>
      <w:pPr>
        <w:keepNext w:val="0"/>
        <w:keepLines w:val="0"/>
        <w:pageBreakBefore w:val="0"/>
        <w:widowControl w:val="0"/>
        <w:numPr>
          <w:ilvl w:val="0"/>
          <w:numId w:val="1"/>
        </w:numPr>
        <w:kinsoku/>
        <w:wordWrap/>
        <w:topLinePunct w:val="0"/>
        <w:autoSpaceDE/>
        <w:autoSpaceDN/>
        <w:bidi w:val="0"/>
        <w:adjustRightInd/>
        <w:snapToGrid/>
        <w:spacing w:line="576" w:lineRule="exact"/>
        <w:ind w:firstLine="640" w:firstLineChars="200"/>
        <w:textAlignment w:val="auto"/>
        <w:rPr>
          <w:rFonts w:hint="eastAsia" w:ascii="Times New Roman" w:hAnsi="楷体" w:eastAsia="楷体" w:cs="Times New Roman"/>
          <w:sz w:val="32"/>
          <w:szCs w:val="32"/>
        </w:rPr>
      </w:pPr>
      <w:r>
        <w:rPr>
          <w:rFonts w:hint="eastAsia" w:ascii="Times New Roman" w:hAnsi="楷体" w:eastAsia="楷体" w:cs="Times New Roman"/>
          <w:sz w:val="32"/>
          <w:szCs w:val="32"/>
        </w:rPr>
        <w:t>依法行政，营造良好执法氛围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仿宋"/>
          <w:b w:val="0"/>
          <w:bCs w:val="0"/>
          <w:color w:val="000000" w:themeColor="text1"/>
          <w:kern w:val="0"/>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sz w:val="32"/>
          <w:szCs w:val="32"/>
          <w:lang w:val="en-US" w:eastAsia="zh-CN"/>
        </w:rPr>
        <w:t>一是</w:t>
      </w:r>
      <w:r>
        <w:rPr>
          <w:rFonts w:hint="eastAsia" w:ascii="仿宋" w:hAnsi="仿宋" w:eastAsia="仿宋" w:cs="仿宋"/>
          <w:b w:val="0"/>
          <w:bCs w:val="0"/>
          <w:sz w:val="32"/>
          <w:szCs w:val="32"/>
          <w:lang w:val="en-US" w:eastAsia="zh-CN"/>
        </w:rPr>
        <w:t>2024年截至目前共受理线上、线下劳动纠纷案件12起，涉及60人，涉及资金182.52万元，其中成功调解7起劳</w:t>
      </w:r>
      <w:bookmarkStart w:id="0" w:name="OLE_LINK7"/>
      <w:r>
        <w:rPr>
          <w:rFonts w:hint="eastAsia" w:ascii="仿宋" w:hAnsi="仿宋" w:eastAsia="仿宋" w:cs="仿宋"/>
          <w:b w:val="0"/>
          <w:bCs w:val="0"/>
          <w:sz w:val="32"/>
          <w:szCs w:val="32"/>
          <w:lang w:val="en-US" w:eastAsia="zh-CN"/>
        </w:rPr>
        <w:t>动纠纷，为劳动者</w:t>
      </w:r>
      <w:bookmarkEnd w:id="0"/>
      <w:r>
        <w:rPr>
          <w:rFonts w:hint="eastAsia" w:ascii="仿宋" w:hAnsi="仿宋" w:eastAsia="仿宋" w:cs="仿宋"/>
          <w:b w:val="0"/>
          <w:bCs w:val="0"/>
          <w:sz w:val="32"/>
          <w:szCs w:val="32"/>
          <w:lang w:val="en-US" w:eastAsia="zh-CN"/>
        </w:rPr>
        <w:t>挽回经济损失23.24万元。对于投诉案件，做到及时处理，及时调解。</w:t>
      </w:r>
      <w:r>
        <w:rPr>
          <w:rFonts w:hint="eastAsia" w:ascii="方正楷体_GB2312" w:hAnsi="方正楷体_GB2312" w:eastAsia="方正楷体_GB2312" w:cs="方正楷体_GB2312"/>
          <w:b w:val="0"/>
          <w:bCs w:val="0"/>
          <w:sz w:val="32"/>
          <w:szCs w:val="32"/>
          <w:lang w:val="en-US" w:eastAsia="zh-CN"/>
        </w:rPr>
        <w:t>二是</w:t>
      </w:r>
      <w:r>
        <w:rPr>
          <w:rFonts w:hint="eastAsia" w:ascii="Times New Roman" w:hAnsi="Times New Roman" w:eastAsia="仿宋" w:cs="仿宋"/>
          <w:b w:val="0"/>
          <w:bCs w:val="0"/>
          <w:color w:val="000000" w:themeColor="text1"/>
          <w:kern w:val="0"/>
          <w:sz w:val="32"/>
          <w:szCs w:val="32"/>
          <w:lang w:val="en-US" w:eastAsia="zh-CN"/>
          <w14:textFill>
            <w14:solidFill>
              <w14:schemeClr w14:val="tx1"/>
            </w14:solidFill>
          </w14:textFill>
        </w:rPr>
        <w:t>开</w:t>
      </w:r>
      <w:r>
        <w:rPr>
          <w:rFonts w:hint="eastAsia" w:ascii="仿宋" w:hAnsi="仿宋" w:eastAsia="仿宋" w:cs="仿宋"/>
          <w:color w:val="000000" w:themeColor="text1"/>
          <w:sz w:val="32"/>
          <w:szCs w:val="32"/>
          <w:lang w:val="en-US" w:eastAsia="zh-CN"/>
          <w14:textFill>
            <w14:solidFill>
              <w14:schemeClr w14:val="tx1"/>
            </w14:solidFill>
          </w14:textFill>
        </w:rPr>
        <w:t>展“春节”“藏历新年”等节前专项检查和每月一次专项检查共10次，发放责令整改通知书2次，没收过期食品5次，行政处罚4起。</w:t>
      </w:r>
      <w:r>
        <w:rPr>
          <w:rFonts w:hint="eastAsia" w:ascii="Times New Roman" w:hAnsi="Times New Roman" w:eastAsia="仿宋" w:cs="仿宋"/>
          <w:b w:val="0"/>
          <w:bCs w:val="0"/>
          <w:color w:val="000000" w:themeColor="text1"/>
          <w:kern w:val="0"/>
          <w:sz w:val="32"/>
          <w:szCs w:val="32"/>
          <w:lang w:val="en-US" w:eastAsia="zh-CN"/>
          <w14:textFill>
            <w14:solidFill>
              <w14:schemeClr w14:val="tx1"/>
            </w14:solidFill>
          </w14:textFill>
        </w:rPr>
        <w:t>截止目前共接待250人次，办理营业执照85个，为强化主体责任，不断增强市场主体的责任意识，开展专项抽查黑恶势力1次，督促市场主体依法按时年报。截止目前，全县42个农专年报率达100%，全市第一；个体工商户864个，已做862个，未做2个，年报率99.72%；企业63个，已报63个，未报0个，年报率100%，年报工作已全部完成。3次深入7各乡镇31个行政村，对188家市场主体分包乡镇干部和村两委班子签订93个承诺书。</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 w:cs="仿宋"/>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仿宋" w:cs="仿宋"/>
          <w:b w:val="0"/>
          <w:bCs w:val="0"/>
          <w:color w:val="000000" w:themeColor="text1"/>
          <w:kern w:val="0"/>
          <w:sz w:val="32"/>
          <w:szCs w:val="32"/>
          <w:lang w:val="en-US" w:eastAsia="zh-CN"/>
          <w14:textFill>
            <w14:solidFill>
              <w14:schemeClr w14:val="tx1"/>
            </w14:solidFill>
          </w14:textFill>
        </w:rPr>
        <w:t>法治宣传方面。</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 w:cs="仿宋"/>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仿宋" w:cs="仿宋"/>
          <w:b w:val="0"/>
          <w:bCs w:val="0"/>
          <w:color w:val="000000" w:themeColor="text1"/>
          <w:kern w:val="0"/>
          <w:sz w:val="32"/>
          <w:szCs w:val="32"/>
          <w:lang w:val="en-US" w:eastAsia="zh-CN"/>
          <w14:textFill>
            <w14:solidFill>
              <w14:schemeClr w14:val="tx1"/>
            </w14:solidFill>
          </w14:textFill>
        </w:rPr>
        <w:t>重大行政举措法治化方面。</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 w:cs="仿宋"/>
          <w:b w:val="0"/>
          <w:bCs w:val="0"/>
          <w:color w:val="000000" w:themeColor="text1"/>
          <w:kern w:val="0"/>
          <w:sz w:val="32"/>
          <w:szCs w:val="32"/>
          <w:lang w:val="en-US" w:eastAsia="zh-CN"/>
          <w14:textFill>
            <w14:solidFill>
              <w14:schemeClr w14:val="tx1"/>
            </w14:solidFill>
          </w14:textFill>
        </w:rPr>
      </w:pPr>
    </w:p>
    <w:p>
      <w:pPr>
        <w:keepNext w:val="0"/>
        <w:keepLines w:val="0"/>
        <w:pageBreakBefore w:val="0"/>
        <w:widowControl w:val="0"/>
        <w:pBdr>
          <w:bottom w:val="single" w:color="FFFFFF" w:sz="4" w:space="31"/>
        </w:pBdr>
        <w:tabs>
          <w:tab w:val="left" w:pos="1440"/>
        </w:tabs>
        <w:kinsoku/>
        <w:wordWrap/>
        <w:overflowPunct w:val="0"/>
        <w:topLinePunct w:val="0"/>
        <w:autoSpaceDE/>
        <w:autoSpaceDN/>
        <w:bidi w:val="0"/>
        <w:adjustRightInd/>
        <w:snapToGrid/>
        <w:spacing w:line="576" w:lineRule="exact"/>
        <w:ind w:firstLine="640" w:firstLineChars="200"/>
        <w:contextualSpacing/>
        <w:textAlignment w:val="auto"/>
        <w:rPr>
          <w:rFonts w:hint="eastAsia" w:ascii="黑体" w:hAnsi="黑体" w:eastAsia="黑体" w:cs="黑体"/>
          <w:sz w:val="32"/>
          <w:szCs w:val="32"/>
        </w:rPr>
      </w:pPr>
      <w:r>
        <w:rPr>
          <w:rFonts w:hint="eastAsia" w:ascii="黑体" w:hAnsi="黑体" w:eastAsia="黑体" w:cs="黑体"/>
          <w:sz w:val="32"/>
          <w:szCs w:val="32"/>
        </w:rPr>
        <w:t>二、2024年主要负责同志履行推进法治政府建设第一责任人职责情况</w:t>
      </w:r>
    </w:p>
    <w:p>
      <w:pPr>
        <w:keepNext w:val="0"/>
        <w:keepLines w:val="0"/>
        <w:pageBreakBefore w:val="0"/>
        <w:widowControl w:val="0"/>
        <w:pBdr>
          <w:bottom w:val="single" w:color="FFFFFF" w:sz="4" w:space="31"/>
        </w:pBdr>
        <w:tabs>
          <w:tab w:val="left" w:pos="1440"/>
        </w:tabs>
        <w:kinsoku/>
        <w:wordWrap/>
        <w:overflowPunct w:val="0"/>
        <w:topLinePunct w:val="0"/>
        <w:autoSpaceDE/>
        <w:autoSpaceDN/>
        <w:bidi w:val="0"/>
        <w:adjustRightInd/>
        <w:snapToGrid/>
        <w:spacing w:line="576" w:lineRule="exact"/>
        <w:ind w:firstLine="640" w:firstLineChars="200"/>
        <w:contextualSpacing/>
        <w:textAlignment w:val="auto"/>
        <w:rPr>
          <w:rFonts w:hint="eastAsia" w:ascii="仿宋" w:hAnsi="仿宋" w:eastAsia="仿宋" w:cs="仿宋"/>
          <w:sz w:val="32"/>
          <w:szCs w:val="32"/>
          <w:lang w:eastAsia="zh-CN"/>
        </w:rPr>
      </w:pPr>
      <w:r>
        <w:rPr>
          <w:rFonts w:hint="eastAsia" w:ascii="仿宋" w:hAnsi="仿宋" w:eastAsia="仿宋" w:cs="仿宋"/>
          <w:sz w:val="32"/>
          <w:szCs w:val="32"/>
        </w:rPr>
        <w:t>全面贯彻落实党的二十大和二十届二中、三中全会精神，深入学习贯彻习近平法治思想，认真履行法治建设第一责任人职责，坚决贯彻落实党中央、国务院关于法治政府建设的决策部署，切实履行推进法治政府建设第一责任人职责，统筹推进法治政府建设各项工作</w:t>
      </w:r>
      <w:r>
        <w:rPr>
          <w:rFonts w:hint="eastAsia" w:ascii="仿宋" w:hAnsi="仿宋" w:eastAsia="仿宋" w:cs="仿宋"/>
          <w:sz w:val="32"/>
          <w:szCs w:val="32"/>
          <w:lang w:eastAsia="zh-CN"/>
        </w:rPr>
        <w:t>。</w:t>
      </w:r>
    </w:p>
    <w:p>
      <w:pPr>
        <w:keepNext w:val="0"/>
        <w:keepLines w:val="0"/>
        <w:pageBreakBefore w:val="0"/>
        <w:widowControl w:val="0"/>
        <w:numPr>
          <w:ilvl w:val="0"/>
          <w:numId w:val="2"/>
        </w:numPr>
        <w:pBdr>
          <w:bottom w:val="single" w:color="FFFFFF" w:sz="4" w:space="31"/>
        </w:pBdr>
        <w:tabs>
          <w:tab w:val="left" w:pos="1440"/>
        </w:tabs>
        <w:kinsoku/>
        <w:wordWrap/>
        <w:overflowPunct w:val="0"/>
        <w:topLinePunct w:val="0"/>
        <w:autoSpaceDE/>
        <w:autoSpaceDN/>
        <w:bidi w:val="0"/>
        <w:adjustRightInd/>
        <w:snapToGrid/>
        <w:spacing w:line="576" w:lineRule="exact"/>
        <w:ind w:firstLine="640" w:firstLineChars="200"/>
        <w:contextualSpacing/>
        <w:textAlignment w:val="auto"/>
        <w:rPr>
          <w:rFonts w:hint="eastAsia" w:ascii="仿宋" w:hAnsi="仿宋" w:eastAsia="仿宋" w:cs="仿宋"/>
          <w:sz w:val="32"/>
          <w:szCs w:val="32"/>
        </w:rPr>
      </w:pPr>
      <w:r>
        <w:rPr>
          <w:rFonts w:hint="eastAsia" w:ascii="方正楷体_GB2312" w:hAnsi="方正楷体_GB2312" w:eastAsia="方正楷体_GB2312" w:cs="方正楷体_GB2312"/>
          <w:sz w:val="32"/>
          <w:szCs w:val="32"/>
        </w:rPr>
        <w:t>强化法治意识，落实主体责任</w:t>
      </w:r>
      <w:r>
        <w:rPr>
          <w:rFonts w:hint="eastAsia" w:ascii="仿宋" w:hAnsi="仿宋" w:eastAsia="仿宋" w:cs="仿宋"/>
          <w:sz w:val="32"/>
          <w:szCs w:val="32"/>
          <w:lang w:eastAsia="zh-CN"/>
        </w:rPr>
        <w:t>。</w:t>
      </w:r>
      <w:r>
        <w:rPr>
          <w:rFonts w:hint="eastAsia" w:ascii="仿宋" w:hAnsi="仿宋" w:eastAsia="仿宋" w:cs="仿宋"/>
          <w:sz w:val="32"/>
          <w:szCs w:val="32"/>
        </w:rPr>
        <w:t>始终将法治建设工作摆在重要位置，切实履行第一责任人职责，定期召开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三会一课</w:t>
      </w:r>
      <w:r>
        <w:rPr>
          <w:rFonts w:hint="eastAsia" w:ascii="仿宋" w:hAnsi="仿宋" w:eastAsia="仿宋" w:cs="仿宋"/>
          <w:sz w:val="32"/>
          <w:szCs w:val="32"/>
          <w:lang w:eastAsia="zh-CN"/>
        </w:rPr>
        <w:t>”</w:t>
      </w:r>
      <w:r>
        <w:rPr>
          <w:rFonts w:hint="eastAsia" w:ascii="仿宋" w:hAnsi="仿宋" w:eastAsia="仿宋" w:cs="仿宋"/>
          <w:sz w:val="32"/>
          <w:szCs w:val="32"/>
        </w:rPr>
        <w:t>专题会议，研究解决民生领域法治建设重大问题（如医疗、</w:t>
      </w:r>
      <w:r>
        <w:rPr>
          <w:rFonts w:hint="eastAsia" w:ascii="仿宋" w:hAnsi="仿宋" w:eastAsia="仿宋" w:cs="仿宋"/>
          <w:sz w:val="32"/>
          <w:szCs w:val="32"/>
          <w:lang w:val="en-US" w:eastAsia="zh-CN"/>
        </w:rPr>
        <w:t>救助</w:t>
      </w:r>
      <w:r>
        <w:rPr>
          <w:rFonts w:hint="eastAsia" w:ascii="仿宋" w:hAnsi="仿宋" w:eastAsia="仿宋" w:cs="仿宋"/>
          <w:sz w:val="32"/>
          <w:szCs w:val="32"/>
        </w:rPr>
        <w:t>、</w:t>
      </w:r>
      <w:r>
        <w:rPr>
          <w:rFonts w:hint="eastAsia" w:ascii="仿宋" w:hAnsi="仿宋" w:eastAsia="仿宋" w:cs="仿宋"/>
          <w:sz w:val="32"/>
          <w:szCs w:val="32"/>
          <w:lang w:val="en-US" w:eastAsia="zh-CN"/>
        </w:rPr>
        <w:t>技能培训、</w:t>
      </w:r>
      <w:r>
        <w:rPr>
          <w:rFonts w:hint="eastAsia" w:ascii="仿宋" w:hAnsi="仿宋" w:eastAsia="仿宋" w:cs="仿宋"/>
          <w:sz w:val="32"/>
          <w:szCs w:val="32"/>
        </w:rPr>
        <w:t>社会保障等）。同时，明确领导班子成员在推进法治政府建设中的职责分工，形成一级抓一级、层层抓落实的工作格局，推动法治政府建设工作有序开展。</w:t>
      </w:r>
    </w:p>
    <w:p>
      <w:pPr>
        <w:keepNext w:val="0"/>
        <w:keepLines w:val="0"/>
        <w:pageBreakBefore w:val="0"/>
        <w:widowControl w:val="0"/>
        <w:numPr>
          <w:ilvl w:val="0"/>
          <w:numId w:val="2"/>
        </w:numPr>
        <w:pBdr>
          <w:bottom w:val="single" w:color="FFFFFF" w:sz="4" w:space="31"/>
        </w:pBdr>
        <w:tabs>
          <w:tab w:val="left" w:pos="1440"/>
        </w:tabs>
        <w:kinsoku/>
        <w:wordWrap/>
        <w:overflowPunct w:val="0"/>
        <w:topLinePunct w:val="0"/>
        <w:autoSpaceDE/>
        <w:autoSpaceDN/>
        <w:bidi w:val="0"/>
        <w:adjustRightInd/>
        <w:snapToGrid/>
        <w:spacing w:line="576" w:lineRule="exact"/>
        <w:ind w:firstLine="640" w:firstLineChars="200"/>
        <w:contextualSpacing/>
        <w:textAlignment w:val="auto"/>
        <w:rPr>
          <w:rFonts w:hint="eastAsia" w:ascii="仿宋" w:hAnsi="仿宋" w:eastAsia="仿宋" w:cs="仿宋"/>
          <w:sz w:val="32"/>
          <w:szCs w:val="32"/>
        </w:rPr>
      </w:pPr>
      <w:r>
        <w:rPr>
          <w:rFonts w:hint="eastAsia" w:ascii="方正楷体_GB2312" w:hAnsi="方正楷体_GB2312" w:eastAsia="方正楷体_GB2312" w:cs="方正楷体_GB2312"/>
          <w:sz w:val="32"/>
          <w:szCs w:val="32"/>
        </w:rPr>
        <w:t>加强法治学习</w:t>
      </w:r>
      <w:r>
        <w:rPr>
          <w:rFonts w:hint="eastAsia" w:ascii="方正楷体_GB2312" w:hAnsi="方正楷体_GB2312" w:eastAsia="方正楷体_GB2312" w:cs="方正楷体_GB2312"/>
          <w:sz w:val="32"/>
          <w:szCs w:val="32"/>
          <w:lang w:eastAsia="zh-CN"/>
        </w:rPr>
        <w:t>。</w:t>
      </w:r>
      <w:r>
        <w:rPr>
          <w:rFonts w:hint="eastAsia" w:ascii="仿宋" w:hAnsi="仿宋" w:eastAsia="仿宋" w:cs="仿宋"/>
          <w:sz w:val="32"/>
          <w:szCs w:val="32"/>
        </w:rPr>
        <w:t>提升依法行政能力始终将学习习近平法治思想作为重要政治任务，带头学习宪法、法律法规以及与本职工作相关的政策文件，深刻领会其精神实质，不断提升自身的法治意识和法治素养。</w:t>
      </w:r>
    </w:p>
    <w:p>
      <w:pPr>
        <w:keepNext w:val="0"/>
        <w:keepLines w:val="0"/>
        <w:pageBreakBefore w:val="0"/>
        <w:widowControl w:val="0"/>
        <w:numPr>
          <w:ilvl w:val="0"/>
          <w:numId w:val="2"/>
        </w:numPr>
        <w:pBdr>
          <w:bottom w:val="single" w:color="FFFFFF" w:sz="4" w:space="31"/>
        </w:pBdr>
        <w:tabs>
          <w:tab w:val="left" w:pos="1440"/>
        </w:tabs>
        <w:kinsoku/>
        <w:wordWrap/>
        <w:overflowPunct w:val="0"/>
        <w:topLinePunct w:val="0"/>
        <w:autoSpaceDE/>
        <w:autoSpaceDN/>
        <w:bidi w:val="0"/>
        <w:adjustRightInd/>
        <w:snapToGrid/>
        <w:spacing w:line="576" w:lineRule="exact"/>
        <w:ind w:left="0" w:leftChars="0" w:firstLine="640" w:firstLineChars="200"/>
        <w:contextualSpacing/>
        <w:textAlignment w:val="auto"/>
        <w:rPr>
          <w:rFonts w:hint="eastAsia" w:ascii="仿宋" w:hAnsi="仿宋" w:eastAsia="仿宋" w:cs="仿宋"/>
          <w:sz w:val="32"/>
          <w:szCs w:val="32"/>
        </w:rPr>
      </w:pPr>
      <w:r>
        <w:rPr>
          <w:rFonts w:hint="eastAsia" w:ascii="方正楷体_GB2312" w:hAnsi="方正楷体_GB2312" w:eastAsia="方正楷体_GB2312" w:cs="方正楷体_GB2312"/>
          <w:sz w:val="32"/>
          <w:szCs w:val="32"/>
        </w:rPr>
        <w:t>规范行政决策，推进依法行政</w:t>
      </w:r>
      <w:r>
        <w:rPr>
          <w:rFonts w:hint="eastAsia" w:ascii="方正楷体_GB2312" w:hAnsi="方正楷体_GB2312" w:eastAsia="方正楷体_GB2312" w:cs="方正楷体_GB2312"/>
          <w:sz w:val="32"/>
          <w:szCs w:val="32"/>
          <w:lang w:eastAsia="zh-CN"/>
        </w:rPr>
        <w:t>。</w:t>
      </w:r>
      <w:r>
        <w:rPr>
          <w:rFonts w:hint="eastAsia" w:ascii="仿宋" w:hAnsi="仿宋" w:eastAsia="仿宋" w:cs="仿宋"/>
          <w:sz w:val="32"/>
          <w:szCs w:val="32"/>
        </w:rPr>
        <w:t>组织制定或修订民生领域的规范性文件，确保政策与法律法规衔接</w:t>
      </w:r>
      <w:r>
        <w:rPr>
          <w:rFonts w:hint="eastAsia" w:ascii="仿宋" w:hAnsi="仿宋" w:eastAsia="仿宋" w:cs="仿宋"/>
          <w:sz w:val="32"/>
          <w:szCs w:val="32"/>
          <w:lang w:eastAsia="zh-CN"/>
        </w:rPr>
        <w:t>，</w:t>
      </w:r>
      <w:r>
        <w:rPr>
          <w:rFonts w:hint="eastAsia" w:ascii="仿宋" w:hAnsi="仿宋" w:eastAsia="仿宋" w:cs="仿宋"/>
          <w:sz w:val="32"/>
          <w:szCs w:val="32"/>
        </w:rPr>
        <w:t>在行政决策过程中，我严格遵循重大行政决策程序，确保所有重大决策都经过集体讨论决定等法定程序。</w:t>
      </w:r>
    </w:p>
    <w:p>
      <w:pPr>
        <w:keepNext w:val="0"/>
        <w:keepLines w:val="0"/>
        <w:pageBreakBefore w:val="0"/>
        <w:widowControl w:val="0"/>
        <w:numPr>
          <w:ilvl w:val="0"/>
          <w:numId w:val="2"/>
        </w:numPr>
        <w:pBdr>
          <w:bottom w:val="single" w:color="FFFFFF" w:sz="4" w:space="31"/>
        </w:pBdr>
        <w:tabs>
          <w:tab w:val="left" w:pos="1440"/>
        </w:tabs>
        <w:kinsoku/>
        <w:wordWrap/>
        <w:overflowPunct w:val="0"/>
        <w:topLinePunct w:val="0"/>
        <w:autoSpaceDE/>
        <w:autoSpaceDN/>
        <w:bidi w:val="0"/>
        <w:adjustRightInd/>
        <w:snapToGrid/>
        <w:spacing w:line="576" w:lineRule="exact"/>
        <w:ind w:left="0" w:leftChars="0" w:firstLine="640" w:firstLineChars="200"/>
        <w:contextualSpacing/>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sz w:val="32"/>
          <w:szCs w:val="32"/>
        </w:rPr>
        <w:t>加强法治队伍建设</w:t>
      </w:r>
      <w:r>
        <w:rPr>
          <w:rFonts w:hint="eastAsia" w:ascii="方正楷体_GB2312" w:hAnsi="方正楷体_GB2312" w:eastAsia="方正楷体_GB2312" w:cs="方正楷体_GB2312"/>
          <w:sz w:val="32"/>
          <w:szCs w:val="32"/>
          <w:lang w:eastAsia="zh-CN"/>
        </w:rPr>
        <w:t>。</w:t>
      </w:r>
      <w:r>
        <w:rPr>
          <w:rFonts w:hint="eastAsia" w:ascii="仿宋" w:hAnsi="仿宋" w:eastAsia="仿宋" w:cs="仿宋"/>
          <w:sz w:val="32"/>
          <w:szCs w:val="32"/>
        </w:rPr>
        <w:t>加强对行政执法人员的培训和管理，严格行政执法人员资格管理，确保行政执法人员持证上岗、亮证执法。建立健全行政执法投诉举报制度，及时受理和处理群众的投诉举报，严肃查处行政执法中的违法违规行为，切实维护群众合法权益。</w:t>
      </w:r>
      <w:r>
        <w:rPr>
          <w:rFonts w:hint="eastAsia" w:ascii="方正仿宋_GB2312" w:hAnsi="方正仿宋_GB2312" w:eastAsia="方正仿宋_GB2312" w:cs="方正仿宋_GB2312"/>
          <w:sz w:val="32"/>
          <w:szCs w:val="32"/>
        </w:rPr>
        <w:t>督促班子成员和各</w:t>
      </w:r>
      <w:r>
        <w:rPr>
          <w:rFonts w:hint="eastAsia" w:ascii="方正仿宋_GB2312" w:hAnsi="方正仿宋_GB2312" w:eastAsia="方正仿宋_GB2312" w:cs="方正仿宋_GB2312"/>
          <w:sz w:val="32"/>
          <w:szCs w:val="32"/>
          <w:lang w:val="en-US" w:eastAsia="zh-CN"/>
        </w:rPr>
        <w:t>科室负责人</w:t>
      </w:r>
      <w:r>
        <w:rPr>
          <w:rFonts w:hint="eastAsia" w:ascii="方正仿宋_GB2312" w:hAnsi="方正仿宋_GB2312" w:eastAsia="方正仿宋_GB2312" w:cs="方正仿宋_GB2312"/>
          <w:sz w:val="32"/>
          <w:szCs w:val="32"/>
        </w:rPr>
        <w:t>依法履职，带头遵守法律法规，为全体干部职工树立了良好榜样。</w:t>
      </w:r>
    </w:p>
    <w:p>
      <w:pPr>
        <w:keepNext w:val="0"/>
        <w:keepLines w:val="0"/>
        <w:pageBreakBefore w:val="0"/>
        <w:widowControl w:val="0"/>
        <w:numPr>
          <w:ilvl w:val="0"/>
          <w:numId w:val="2"/>
        </w:numPr>
        <w:pBdr>
          <w:bottom w:val="single" w:color="FFFFFF" w:sz="4" w:space="31"/>
        </w:pBdr>
        <w:tabs>
          <w:tab w:val="left" w:pos="1440"/>
        </w:tabs>
        <w:kinsoku/>
        <w:wordWrap/>
        <w:overflowPunct w:val="0"/>
        <w:topLinePunct w:val="0"/>
        <w:autoSpaceDE/>
        <w:autoSpaceDN/>
        <w:bidi w:val="0"/>
        <w:adjustRightInd/>
        <w:snapToGrid/>
        <w:spacing w:line="576" w:lineRule="exact"/>
        <w:ind w:left="0" w:leftChars="0" w:firstLine="640" w:firstLineChars="200"/>
        <w:contextualSpacing/>
        <w:textAlignment w:val="auto"/>
        <w:rPr>
          <w:rFonts w:hint="eastAsia" w:ascii="仿宋" w:hAnsi="仿宋" w:eastAsia="仿宋" w:cs="仿宋"/>
          <w:sz w:val="32"/>
          <w:szCs w:val="32"/>
        </w:rPr>
      </w:pPr>
      <w:r>
        <w:rPr>
          <w:rFonts w:hint="eastAsia" w:ascii="方正楷体_GB2312" w:hAnsi="方正楷体_GB2312" w:eastAsia="方正楷体_GB2312" w:cs="方正楷体_GB2312"/>
          <w:sz w:val="32"/>
          <w:szCs w:val="32"/>
        </w:rPr>
        <w:t>化解矛盾纠纷，维护社会稳定</w:t>
      </w:r>
      <w:r>
        <w:rPr>
          <w:rFonts w:hint="eastAsia" w:ascii="方正楷体_GB2312" w:hAnsi="方正楷体_GB2312" w:eastAsia="方正楷体_GB2312" w:cs="方正楷体_GB2312"/>
          <w:sz w:val="32"/>
          <w:szCs w:val="32"/>
          <w:lang w:eastAsia="zh-CN"/>
        </w:rPr>
        <w:t>。</w:t>
      </w:r>
      <w:r>
        <w:rPr>
          <w:rFonts w:hint="eastAsia" w:ascii="仿宋" w:hAnsi="仿宋" w:eastAsia="仿宋" w:cs="仿宋"/>
          <w:sz w:val="32"/>
          <w:szCs w:val="32"/>
        </w:rPr>
        <w:t>始终将矛盾纠纷化解工作作为维护社会稳定的重要抓手同时，建立健全矛盾纠纷排查化解机制（如劳动仲裁、</w:t>
      </w:r>
      <w:r>
        <w:rPr>
          <w:rFonts w:hint="eastAsia" w:ascii="仿宋" w:hAnsi="仿宋" w:eastAsia="仿宋" w:cs="仿宋"/>
          <w:sz w:val="32"/>
          <w:szCs w:val="32"/>
          <w:lang w:val="en-US" w:eastAsia="zh-CN"/>
        </w:rPr>
        <w:t>婚姻</w:t>
      </w:r>
      <w:r>
        <w:rPr>
          <w:rFonts w:hint="eastAsia" w:ascii="仿宋" w:hAnsi="仿宋" w:eastAsia="仿宋" w:cs="仿宋"/>
          <w:sz w:val="32"/>
          <w:szCs w:val="32"/>
        </w:rPr>
        <w:t>纠纷调解等），及时发现和化解各类矛盾纠纷，维护社会和谐稳定。</w:t>
      </w:r>
    </w:p>
    <w:p>
      <w:pPr>
        <w:keepNext w:val="0"/>
        <w:keepLines w:val="0"/>
        <w:pageBreakBefore w:val="0"/>
        <w:widowControl w:val="0"/>
        <w:numPr>
          <w:ilvl w:val="0"/>
          <w:numId w:val="2"/>
        </w:numPr>
        <w:pBdr>
          <w:bottom w:val="single" w:color="FFFFFF" w:sz="4" w:space="31"/>
        </w:pBdr>
        <w:tabs>
          <w:tab w:val="left" w:pos="1440"/>
        </w:tabs>
        <w:kinsoku/>
        <w:wordWrap/>
        <w:overflowPunct w:val="0"/>
        <w:topLinePunct w:val="0"/>
        <w:autoSpaceDE/>
        <w:autoSpaceDN/>
        <w:bidi w:val="0"/>
        <w:adjustRightInd/>
        <w:snapToGrid/>
        <w:spacing w:line="576" w:lineRule="exact"/>
        <w:ind w:left="0" w:leftChars="0" w:firstLine="640" w:firstLineChars="200"/>
        <w:contextualSpacing/>
        <w:textAlignment w:val="auto"/>
        <w:rPr>
          <w:rFonts w:hint="eastAsia" w:ascii="仿宋" w:hAnsi="仿宋" w:eastAsia="仿宋" w:cs="仿宋"/>
          <w:sz w:val="32"/>
          <w:szCs w:val="32"/>
        </w:rPr>
      </w:pPr>
      <w:r>
        <w:rPr>
          <w:rFonts w:hint="eastAsia" w:ascii="方正楷体_GB2312" w:hAnsi="方正楷体_GB2312" w:eastAsia="方正楷体_GB2312" w:cs="方正楷体_GB2312"/>
          <w:sz w:val="32"/>
          <w:szCs w:val="32"/>
        </w:rPr>
        <w:t>加强法治宣传，营造法治氛围</w:t>
      </w:r>
      <w:r>
        <w:rPr>
          <w:rFonts w:hint="eastAsia" w:ascii="方正楷体_GB2312" w:hAnsi="方正楷体_GB2312" w:eastAsia="方正楷体_GB2312" w:cs="方正楷体_GB2312"/>
          <w:sz w:val="32"/>
          <w:szCs w:val="32"/>
          <w:lang w:eastAsia="zh-CN"/>
        </w:rPr>
        <w:t>。</w:t>
      </w:r>
      <w:r>
        <w:rPr>
          <w:rFonts w:hint="eastAsia" w:ascii="仿宋" w:hAnsi="仿宋" w:eastAsia="仿宋" w:cs="仿宋"/>
          <w:sz w:val="32"/>
          <w:szCs w:val="32"/>
        </w:rPr>
        <w:t>法治宣传教育工作，将其作为推进法治政府建设的重要基础。组织开展了形式多样的法治宣传活动，通过张贴法治宣传海报、发放宣传资料、开展法律咨询等方式，向群众普及法律知识，增强群众的法治意识</w:t>
      </w:r>
      <w:r>
        <w:rPr>
          <w:rFonts w:hint="eastAsia" w:ascii="仿宋" w:hAnsi="仿宋" w:eastAsia="仿宋" w:cs="仿宋"/>
          <w:sz w:val="32"/>
          <w:szCs w:val="32"/>
          <w:lang w:eastAsia="zh-CN"/>
        </w:rPr>
        <w:t>，</w:t>
      </w:r>
      <w:r>
        <w:rPr>
          <w:rFonts w:hint="eastAsia" w:ascii="仿宋" w:hAnsi="仿宋" w:eastAsia="仿宋" w:cs="仿宋"/>
          <w:sz w:val="32"/>
          <w:szCs w:val="32"/>
        </w:rPr>
        <w:t>营造了浓厚的法治氛围，为法治政府建设营造了良好的社会环境。</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snapToGrid/>
        <w:spacing w:line="576" w:lineRule="exact"/>
        <w:ind w:firstLine="640" w:firstLineChars="200"/>
        <w:contextualSpacing/>
        <w:textAlignment w:val="auto"/>
        <w:rPr>
          <w:rFonts w:hint="eastAsia" w:ascii="黑体" w:hAnsi="黑体" w:eastAsia="黑体" w:cs="黑体"/>
          <w:sz w:val="32"/>
          <w:szCs w:val="32"/>
        </w:rPr>
      </w:pPr>
      <w:r>
        <w:rPr>
          <w:rFonts w:hint="eastAsia" w:ascii="黑体" w:hAnsi="黑体" w:eastAsia="黑体" w:cs="黑体"/>
          <w:sz w:val="32"/>
          <w:szCs w:val="32"/>
        </w:rPr>
        <w:t>三、2024年法治政府建设存在问题和不足</w:t>
      </w:r>
    </w:p>
    <w:p>
      <w:pPr>
        <w:keepNext w:val="0"/>
        <w:keepLines w:val="0"/>
        <w:pageBreakBefore w:val="0"/>
        <w:widowControl w:val="0"/>
        <w:numPr>
          <w:ilvl w:val="0"/>
          <w:numId w:val="3"/>
        </w:numPr>
        <w:pBdr>
          <w:bottom w:val="single" w:color="FFFFFF" w:sz="4" w:space="31"/>
        </w:pBdr>
        <w:tabs>
          <w:tab w:val="left" w:pos="1440"/>
        </w:tabs>
        <w:kinsoku/>
        <w:wordWrap/>
        <w:overflowPunct w:val="0"/>
        <w:topLinePunct w:val="0"/>
        <w:autoSpaceDE/>
        <w:autoSpaceDN/>
        <w:bidi w:val="0"/>
        <w:adjustRightInd/>
        <w:snapToGrid/>
        <w:spacing w:line="576" w:lineRule="exact"/>
        <w:ind w:firstLine="640" w:firstLineChars="200"/>
        <w:contextualSpacing/>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sz w:val="32"/>
          <w:szCs w:val="32"/>
        </w:rPr>
        <w:t> 法治意识仍需提高</w:t>
      </w:r>
      <w:r>
        <w:rPr>
          <w:rFonts w:hint="eastAsia" w:ascii="方正仿宋_GB2312" w:hAnsi="方正仿宋_GB2312" w:eastAsia="方正仿宋_GB2312" w:cs="方正仿宋_GB2312"/>
          <w:sz w:val="32"/>
          <w:szCs w:val="32"/>
        </w:rPr>
        <w:t>：部分干部对法治建设的重要性认识不足，运用法治思维和法治方式解决问题的能力还有待进一步提升，在工作中存在重政策、轻法律的现象。</w:t>
      </w:r>
    </w:p>
    <w:p>
      <w:pPr>
        <w:keepNext w:val="0"/>
        <w:keepLines w:val="0"/>
        <w:pageBreakBefore w:val="0"/>
        <w:widowControl w:val="0"/>
        <w:numPr>
          <w:ilvl w:val="0"/>
          <w:numId w:val="3"/>
        </w:numPr>
        <w:pBdr>
          <w:bottom w:val="single" w:color="FFFFFF" w:sz="4" w:space="31"/>
        </w:pBdr>
        <w:tabs>
          <w:tab w:val="left" w:pos="1440"/>
        </w:tabs>
        <w:kinsoku/>
        <w:wordWrap/>
        <w:overflowPunct w:val="0"/>
        <w:topLinePunct w:val="0"/>
        <w:autoSpaceDE/>
        <w:autoSpaceDN/>
        <w:bidi w:val="0"/>
        <w:adjustRightInd/>
        <w:snapToGrid/>
        <w:spacing w:line="576" w:lineRule="exact"/>
        <w:ind w:left="0" w:leftChars="0" w:firstLine="640" w:firstLineChars="200"/>
        <w:contextualSpacing/>
        <w:textAlignment w:val="auto"/>
        <w:rPr>
          <w:rFonts w:hint="eastAsia" w:ascii="方正仿宋_GB2312" w:hAnsi="方正仿宋_GB2312" w:eastAsia="方正仿宋_GB2312" w:cs="方正仿宋_GB2312"/>
          <w:sz w:val="32"/>
          <w:szCs w:val="32"/>
          <w:lang w:val="en-US" w:eastAsia="zh-CN"/>
        </w:rPr>
      </w:pPr>
      <w:r>
        <w:rPr>
          <w:rFonts w:hint="eastAsia" w:ascii="方正楷体_GB2312" w:hAnsi="方正楷体_GB2312" w:eastAsia="方正楷体_GB2312" w:cs="方正楷体_GB2312"/>
          <w:sz w:val="32"/>
          <w:szCs w:val="32"/>
        </w:rPr>
        <w:t>执法队伍建设薄弱</w:t>
      </w:r>
      <w:r>
        <w:rPr>
          <w:rFonts w:hint="eastAsia" w:ascii="方正仿宋_GB2312" w:hAnsi="方正仿宋_GB2312" w:eastAsia="方正仿宋_GB2312" w:cs="方正仿宋_GB2312"/>
          <w:sz w:val="32"/>
          <w:szCs w:val="32"/>
        </w:rPr>
        <w:t>：民生领域执法涉及面广、专业性强，但执法人员数量不足，专业素质参差不齐，缺乏系统的执法培训和业务指导，影响了执法工作的质量和效率。</w:t>
      </w:r>
      <w:r>
        <w:rPr>
          <w:rFonts w:hint="eastAsia" w:ascii="方正仿宋_GB2312" w:hAnsi="方正仿宋_GB2312" w:eastAsia="方正仿宋_GB2312" w:cs="方正仿宋_GB2312"/>
          <w:sz w:val="32"/>
          <w:szCs w:val="32"/>
          <w:lang w:val="en-US" w:eastAsia="zh-CN"/>
        </w:rPr>
        <w:t xml:space="preserve">      </w:t>
      </w:r>
    </w:p>
    <w:p>
      <w:pPr>
        <w:keepNext w:val="0"/>
        <w:keepLines w:val="0"/>
        <w:pageBreakBefore w:val="0"/>
        <w:widowControl w:val="0"/>
        <w:numPr>
          <w:ilvl w:val="0"/>
          <w:numId w:val="3"/>
        </w:numPr>
        <w:pBdr>
          <w:bottom w:val="single" w:color="FFFFFF" w:sz="4" w:space="31"/>
        </w:pBdr>
        <w:tabs>
          <w:tab w:val="left" w:pos="1440"/>
        </w:tabs>
        <w:kinsoku/>
        <w:wordWrap/>
        <w:overflowPunct w:val="0"/>
        <w:topLinePunct w:val="0"/>
        <w:autoSpaceDE/>
        <w:autoSpaceDN/>
        <w:bidi w:val="0"/>
        <w:adjustRightInd/>
        <w:snapToGrid/>
        <w:spacing w:line="576" w:lineRule="exact"/>
        <w:ind w:left="0" w:leftChars="0" w:firstLine="640" w:firstLineChars="200"/>
        <w:contextualSpacing/>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sz w:val="32"/>
          <w:szCs w:val="32"/>
        </w:rPr>
        <w:t>法规政策宣传不够深入</w:t>
      </w:r>
      <w:r>
        <w:rPr>
          <w:rFonts w:hint="eastAsia" w:ascii="方正仿宋_GB2312" w:hAnsi="方正仿宋_GB2312" w:eastAsia="方正仿宋_GB2312" w:cs="方正仿宋_GB2312"/>
          <w:sz w:val="32"/>
          <w:szCs w:val="32"/>
        </w:rPr>
        <w:t>：法治宣传方式较为单一，针对性和实效性不强，部分群众对民生领域法规政策了解不够，导致政策知晓率和覆盖面有待提高。</w:t>
      </w:r>
    </w:p>
    <w:p>
      <w:pPr>
        <w:keepNext w:val="0"/>
        <w:keepLines w:val="0"/>
        <w:pageBreakBefore w:val="0"/>
        <w:widowControl w:val="0"/>
        <w:numPr>
          <w:ilvl w:val="0"/>
          <w:numId w:val="3"/>
        </w:numPr>
        <w:pBdr>
          <w:bottom w:val="single" w:color="FFFFFF" w:sz="4" w:space="31"/>
        </w:pBdr>
        <w:tabs>
          <w:tab w:val="left" w:pos="1440"/>
        </w:tabs>
        <w:kinsoku/>
        <w:wordWrap/>
        <w:overflowPunct w:val="0"/>
        <w:topLinePunct w:val="0"/>
        <w:autoSpaceDE/>
        <w:autoSpaceDN/>
        <w:bidi w:val="0"/>
        <w:adjustRightInd/>
        <w:snapToGrid/>
        <w:spacing w:line="576" w:lineRule="exact"/>
        <w:ind w:left="0" w:leftChars="0" w:firstLine="640" w:firstLineChars="200"/>
        <w:contextualSpacing/>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sz w:val="32"/>
          <w:szCs w:val="32"/>
        </w:rPr>
        <w:t>矛盾纠纷化解机制有待完善</w:t>
      </w:r>
      <w:r>
        <w:rPr>
          <w:rFonts w:hint="eastAsia" w:ascii="方正仿宋_GB2312" w:hAnsi="方正仿宋_GB2312" w:eastAsia="方正仿宋_GB2312" w:cs="方正仿宋_GB2312"/>
          <w:sz w:val="32"/>
          <w:szCs w:val="32"/>
        </w:rPr>
        <w:t>：民生领域矛盾纠纷日益增多，现有的矛盾纠纷化解机制还不够健全，部门之间协调配合不够紧密，存在推诿扯皮现象，影响了矛盾纠纷的及时有效化解。</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snapToGrid/>
        <w:spacing w:line="576" w:lineRule="exact"/>
        <w:ind w:firstLine="640" w:firstLineChars="200"/>
        <w:contextualSpacing/>
        <w:textAlignment w:val="auto"/>
        <w:rPr>
          <w:rFonts w:hint="eastAsia" w:ascii="黑体" w:hAnsi="黑体" w:eastAsia="黑体" w:cs="黑体"/>
          <w:sz w:val="32"/>
          <w:szCs w:val="32"/>
        </w:rPr>
      </w:pPr>
      <w:r>
        <w:rPr>
          <w:rFonts w:hint="eastAsia" w:ascii="黑体" w:hAnsi="黑体" w:eastAsia="黑体" w:cs="黑体"/>
          <w:sz w:val="32"/>
          <w:szCs w:val="32"/>
        </w:rPr>
        <w:t>四、2025年法治政府建设工作初步安排</w:t>
      </w:r>
    </w:p>
    <w:p>
      <w:pPr>
        <w:keepNext w:val="0"/>
        <w:keepLines w:val="0"/>
        <w:pageBreakBefore w:val="0"/>
        <w:widowControl w:val="0"/>
        <w:numPr>
          <w:ilvl w:val="0"/>
          <w:numId w:val="4"/>
        </w:numPr>
        <w:pBdr>
          <w:bottom w:val="single" w:color="FFFFFF" w:sz="4" w:space="31"/>
        </w:pBdr>
        <w:tabs>
          <w:tab w:val="left" w:pos="1440"/>
        </w:tabs>
        <w:kinsoku/>
        <w:wordWrap/>
        <w:overflowPunct w:val="0"/>
        <w:topLinePunct w:val="0"/>
        <w:autoSpaceDE/>
        <w:autoSpaceDN/>
        <w:bidi w:val="0"/>
        <w:adjustRightInd/>
        <w:snapToGrid/>
        <w:spacing w:line="576" w:lineRule="exact"/>
        <w:ind w:firstLine="640" w:firstLineChars="200"/>
        <w:contextualSpacing/>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sz w:val="32"/>
          <w:szCs w:val="32"/>
        </w:rPr>
        <w:t>加强法治教育培训</w:t>
      </w:r>
      <w:r>
        <w:rPr>
          <w:rFonts w:hint="eastAsia" w:ascii="方正仿宋_GB2312" w:hAnsi="方正仿宋_GB2312" w:eastAsia="方正仿宋_GB2312" w:cs="方正仿宋_GB2312"/>
          <w:sz w:val="32"/>
          <w:szCs w:val="32"/>
        </w:rPr>
        <w:t>：制定年度法治学习计划，丰富学习内容和形式，定期组织干部职工参加法律知识培训和考试，邀请</w:t>
      </w:r>
      <w:r>
        <w:rPr>
          <w:rFonts w:hint="eastAsia" w:ascii="方正仿宋_GB2312" w:hAnsi="方正仿宋_GB2312" w:eastAsia="方正仿宋_GB2312" w:cs="方正仿宋_GB2312"/>
          <w:sz w:val="32"/>
          <w:szCs w:val="32"/>
          <w:lang w:val="en-US" w:eastAsia="zh-CN"/>
        </w:rPr>
        <w:t>有关单位</w:t>
      </w:r>
      <w:r>
        <w:rPr>
          <w:rFonts w:hint="eastAsia" w:ascii="方正仿宋_GB2312" w:hAnsi="方正仿宋_GB2312" w:eastAsia="方正仿宋_GB2312" w:cs="方正仿宋_GB2312"/>
          <w:sz w:val="32"/>
          <w:szCs w:val="32"/>
        </w:rPr>
        <w:t>开展法治讲座，不断增强干部职工的法治意识和法治素养。加大对群众的法治宣传力度，创新宣传方式，开展形式多样的法治宣传活动，提高群众对民生领域法规政策的知晓度和认同感。</w:t>
      </w:r>
    </w:p>
    <w:p>
      <w:pPr>
        <w:keepNext w:val="0"/>
        <w:keepLines w:val="0"/>
        <w:pageBreakBefore w:val="0"/>
        <w:widowControl w:val="0"/>
        <w:numPr>
          <w:ilvl w:val="0"/>
          <w:numId w:val="4"/>
        </w:numPr>
        <w:pBdr>
          <w:bottom w:val="single" w:color="FFFFFF" w:sz="4" w:space="31"/>
        </w:pBdr>
        <w:tabs>
          <w:tab w:val="left" w:pos="1440"/>
        </w:tabs>
        <w:kinsoku/>
        <w:wordWrap/>
        <w:overflowPunct w:val="0"/>
        <w:topLinePunct w:val="0"/>
        <w:autoSpaceDE/>
        <w:autoSpaceDN/>
        <w:bidi w:val="0"/>
        <w:adjustRightInd/>
        <w:snapToGrid/>
        <w:spacing w:line="576" w:lineRule="exact"/>
        <w:ind w:left="0" w:leftChars="0" w:firstLine="640" w:firstLineChars="200"/>
        <w:contextualSpacing/>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sz w:val="32"/>
          <w:szCs w:val="32"/>
        </w:rPr>
        <w:t>强化执法队伍建设</w:t>
      </w:r>
      <w:r>
        <w:rPr>
          <w:rFonts w:hint="eastAsia" w:ascii="方正仿宋_GB2312" w:hAnsi="方正仿宋_GB2312" w:eastAsia="方正仿宋_GB2312" w:cs="方正仿宋_GB2312"/>
          <w:sz w:val="32"/>
          <w:szCs w:val="32"/>
        </w:rPr>
        <w:t>：加强民生领域执法人员业务培训，定期组织开展</w:t>
      </w:r>
      <w:r>
        <w:rPr>
          <w:rFonts w:hint="eastAsia" w:ascii="方正仿宋_GB2312" w:hAnsi="方正仿宋_GB2312" w:eastAsia="方正仿宋_GB2312" w:cs="方正仿宋_GB2312"/>
          <w:sz w:val="32"/>
          <w:szCs w:val="32"/>
          <w:lang w:val="en-US" w:eastAsia="zh-CN"/>
        </w:rPr>
        <w:t>有关民生领域</w:t>
      </w:r>
      <w:r>
        <w:rPr>
          <w:rFonts w:hint="eastAsia" w:ascii="方正仿宋_GB2312" w:hAnsi="方正仿宋_GB2312" w:eastAsia="方正仿宋_GB2312" w:cs="方正仿宋_GB2312"/>
          <w:sz w:val="32"/>
          <w:szCs w:val="32"/>
        </w:rPr>
        <w:t>执法研讨活动，不断提高执法人员的业务水平和执法能力。完善执法人员考核评价机制，加强对执法行为的监督检查，严肃查处执法不作为、乱作为等行为。</w:t>
      </w:r>
    </w:p>
    <w:p>
      <w:pPr>
        <w:keepNext w:val="0"/>
        <w:keepLines w:val="0"/>
        <w:pageBreakBefore w:val="0"/>
        <w:widowControl w:val="0"/>
        <w:numPr>
          <w:ilvl w:val="0"/>
          <w:numId w:val="4"/>
        </w:numPr>
        <w:pBdr>
          <w:bottom w:val="single" w:color="FFFFFF" w:sz="4" w:space="31"/>
        </w:pBdr>
        <w:tabs>
          <w:tab w:val="left" w:pos="1440"/>
        </w:tabs>
        <w:kinsoku/>
        <w:wordWrap/>
        <w:overflowPunct w:val="0"/>
        <w:topLinePunct w:val="0"/>
        <w:autoSpaceDE/>
        <w:autoSpaceDN/>
        <w:bidi w:val="0"/>
        <w:adjustRightInd/>
        <w:snapToGrid/>
        <w:spacing w:line="576" w:lineRule="exact"/>
        <w:ind w:left="0" w:leftChars="0" w:firstLine="640" w:firstLineChars="200"/>
        <w:contextualSpacing/>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sz w:val="32"/>
          <w:szCs w:val="32"/>
        </w:rPr>
        <w:t>完善法规政策体系</w:t>
      </w:r>
      <w:r>
        <w:rPr>
          <w:rFonts w:hint="eastAsia" w:ascii="方正仿宋_GB2312" w:hAnsi="方正仿宋_GB2312" w:eastAsia="方正仿宋_GB2312" w:cs="方正仿宋_GB2312"/>
          <w:sz w:val="32"/>
          <w:szCs w:val="32"/>
        </w:rPr>
        <w:t>：密切关注国家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区</w:t>
      </w:r>
      <w:r>
        <w:rPr>
          <w:rFonts w:hint="eastAsia" w:ascii="方正仿宋_GB2312" w:hAnsi="方正仿宋_GB2312" w:eastAsia="方正仿宋_GB2312" w:cs="方正仿宋_GB2312"/>
          <w:sz w:val="32"/>
          <w:szCs w:val="32"/>
        </w:rPr>
        <w:t>、市在民生领域的立法动态，积极配合做好相关法规政策的制定修订工作。加强对本地民生领域政策文件的合法性审查和备案管理，确保政策文件与法律法规相衔接，提高政策文件的质量和执行力。</w:t>
      </w:r>
    </w:p>
    <w:p>
      <w:pPr>
        <w:keepNext w:val="0"/>
        <w:keepLines w:val="0"/>
        <w:pageBreakBefore w:val="0"/>
        <w:widowControl w:val="0"/>
        <w:numPr>
          <w:ilvl w:val="0"/>
          <w:numId w:val="4"/>
        </w:numPr>
        <w:pBdr>
          <w:bottom w:val="single" w:color="FFFFFF" w:sz="4" w:space="31"/>
        </w:pBdr>
        <w:tabs>
          <w:tab w:val="left" w:pos="1440"/>
        </w:tabs>
        <w:kinsoku/>
        <w:wordWrap/>
        <w:overflowPunct w:val="0"/>
        <w:topLinePunct w:val="0"/>
        <w:autoSpaceDE/>
        <w:autoSpaceDN/>
        <w:bidi w:val="0"/>
        <w:adjustRightInd/>
        <w:snapToGrid/>
        <w:spacing w:line="576" w:lineRule="exact"/>
        <w:ind w:left="0" w:leftChars="0" w:firstLine="640" w:firstLineChars="200"/>
        <w:contextualSpacing/>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sz w:val="32"/>
          <w:szCs w:val="32"/>
        </w:rPr>
        <w:t> 健全矛盾纠纷化解机制</w:t>
      </w:r>
      <w:r>
        <w:rPr>
          <w:rFonts w:hint="eastAsia" w:ascii="方正仿宋_GB2312" w:hAnsi="方正仿宋_GB2312" w:eastAsia="方正仿宋_GB2312" w:cs="方正仿宋_GB2312"/>
          <w:sz w:val="32"/>
          <w:szCs w:val="32"/>
        </w:rPr>
        <w:t>：进一步完善法律援助、人民调解、行政调解、司法调解联动工作体系，加强部门之间的协调配合，形成工作合力。建立健全矛盾纠纷排查预警机制，及时发现和化解各类矛盾纠纷，将矛盾化解在基层、化解在萌芽状态。加强对</w:t>
      </w:r>
      <w:r>
        <w:rPr>
          <w:rFonts w:hint="eastAsia" w:ascii="方正仿宋_GB2312" w:hAnsi="方正仿宋_GB2312" w:eastAsia="方正仿宋_GB2312" w:cs="方正仿宋_GB2312"/>
          <w:sz w:val="32"/>
          <w:szCs w:val="32"/>
          <w:lang w:val="en-US" w:eastAsia="zh-CN"/>
        </w:rPr>
        <w:t>民生领域</w:t>
      </w:r>
      <w:r>
        <w:rPr>
          <w:rFonts w:hint="eastAsia" w:ascii="方正仿宋_GB2312" w:hAnsi="方正仿宋_GB2312" w:eastAsia="方正仿宋_GB2312" w:cs="方正仿宋_GB2312"/>
          <w:sz w:val="32"/>
          <w:szCs w:val="32"/>
        </w:rPr>
        <w:t>信访工作的法治化建设，引导群众依法理性表达诉求，维护社会和谐稳定。</w:t>
      </w:r>
    </w:p>
    <w:p>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snapToGrid/>
        <w:spacing w:line="576" w:lineRule="exact"/>
        <w:ind w:leftChars="200"/>
        <w:contextualSpacing/>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双湖县社会事务局</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2025年3月26日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2312">
    <w:altName w:val="楷体_GB2312"/>
    <w:panose1 w:val="02000000000000000000"/>
    <w:charset w:val="86"/>
    <w:family w:val="auto"/>
    <w:pitch w:val="default"/>
    <w:sig w:usb0="00000000" w:usb1="00000000"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79A6F"/>
    <w:multiLevelType w:val="singleLevel"/>
    <w:tmpl w:val="A2179A6F"/>
    <w:lvl w:ilvl="0" w:tentative="0">
      <w:start w:val="1"/>
      <w:numFmt w:val="chineseCounting"/>
      <w:suff w:val="nothing"/>
      <w:lvlText w:val="（%1）"/>
      <w:lvlJc w:val="left"/>
      <w:rPr>
        <w:rFonts w:hint="eastAsia"/>
      </w:rPr>
    </w:lvl>
  </w:abstractNum>
  <w:abstractNum w:abstractNumId="1">
    <w:nsid w:val="EE15658D"/>
    <w:multiLevelType w:val="singleLevel"/>
    <w:tmpl w:val="EE15658D"/>
    <w:lvl w:ilvl="0" w:tentative="0">
      <w:start w:val="1"/>
      <w:numFmt w:val="chineseCounting"/>
      <w:suff w:val="nothing"/>
      <w:lvlText w:val="（%1）"/>
      <w:lvlJc w:val="left"/>
      <w:rPr>
        <w:rFonts w:hint="eastAsia"/>
      </w:rPr>
    </w:lvl>
  </w:abstractNum>
  <w:abstractNum w:abstractNumId="2">
    <w:nsid w:val="6499CD3C"/>
    <w:multiLevelType w:val="singleLevel"/>
    <w:tmpl w:val="6499CD3C"/>
    <w:lvl w:ilvl="0" w:tentative="0">
      <w:start w:val="1"/>
      <w:numFmt w:val="chineseCounting"/>
      <w:suff w:val="nothing"/>
      <w:lvlText w:val="（%1）"/>
      <w:lvlJc w:val="left"/>
      <w:rPr>
        <w:rFonts w:hint="eastAsia"/>
      </w:rPr>
    </w:lvl>
  </w:abstractNum>
  <w:abstractNum w:abstractNumId="3">
    <w:nsid w:val="66440CD8"/>
    <w:multiLevelType w:val="singleLevel"/>
    <w:tmpl w:val="66440CD8"/>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47B34"/>
    <w:rsid w:val="01F80A87"/>
    <w:rsid w:val="02D432A2"/>
    <w:rsid w:val="044B7594"/>
    <w:rsid w:val="065D710A"/>
    <w:rsid w:val="07F25F78"/>
    <w:rsid w:val="08314CF2"/>
    <w:rsid w:val="091C14FF"/>
    <w:rsid w:val="0A6273E5"/>
    <w:rsid w:val="0AA03A6A"/>
    <w:rsid w:val="0C28640C"/>
    <w:rsid w:val="0C5B0590"/>
    <w:rsid w:val="0CDF2F6F"/>
    <w:rsid w:val="0E547045"/>
    <w:rsid w:val="0EEB0F38"/>
    <w:rsid w:val="0EEC2458"/>
    <w:rsid w:val="11AC0F46"/>
    <w:rsid w:val="15877D00"/>
    <w:rsid w:val="15D171CD"/>
    <w:rsid w:val="16985F3D"/>
    <w:rsid w:val="17712A16"/>
    <w:rsid w:val="1CD14E14"/>
    <w:rsid w:val="1D8F0099"/>
    <w:rsid w:val="25F767DC"/>
    <w:rsid w:val="28567B2A"/>
    <w:rsid w:val="287B7B98"/>
    <w:rsid w:val="28C0764B"/>
    <w:rsid w:val="29B33362"/>
    <w:rsid w:val="2B8C3E6A"/>
    <w:rsid w:val="2C1618B2"/>
    <w:rsid w:val="2C950AFD"/>
    <w:rsid w:val="2D5664DE"/>
    <w:rsid w:val="2D990AC0"/>
    <w:rsid w:val="2EBA30F4"/>
    <w:rsid w:val="2EBC05C2"/>
    <w:rsid w:val="307F7AFA"/>
    <w:rsid w:val="31754324"/>
    <w:rsid w:val="35456B6B"/>
    <w:rsid w:val="37AB1B1C"/>
    <w:rsid w:val="383C09C6"/>
    <w:rsid w:val="3BE35845"/>
    <w:rsid w:val="3C659F17"/>
    <w:rsid w:val="3C776471"/>
    <w:rsid w:val="3D605157"/>
    <w:rsid w:val="3E834C59"/>
    <w:rsid w:val="3F255D10"/>
    <w:rsid w:val="43F108B7"/>
    <w:rsid w:val="44827761"/>
    <w:rsid w:val="44BF6C07"/>
    <w:rsid w:val="45763769"/>
    <w:rsid w:val="45766C30"/>
    <w:rsid w:val="48C06AA9"/>
    <w:rsid w:val="49690EEF"/>
    <w:rsid w:val="4A6A3171"/>
    <w:rsid w:val="4DD23507"/>
    <w:rsid w:val="4EEA2AD2"/>
    <w:rsid w:val="500B2D00"/>
    <w:rsid w:val="505446A7"/>
    <w:rsid w:val="510C31D4"/>
    <w:rsid w:val="511E4CB5"/>
    <w:rsid w:val="519C4558"/>
    <w:rsid w:val="52EA12F3"/>
    <w:rsid w:val="5486504B"/>
    <w:rsid w:val="56512053"/>
    <w:rsid w:val="56F95FA8"/>
    <w:rsid w:val="59E36A9C"/>
    <w:rsid w:val="5C904CB9"/>
    <w:rsid w:val="5D2D075A"/>
    <w:rsid w:val="5DE0125F"/>
    <w:rsid w:val="5EAF4054"/>
    <w:rsid w:val="5F6D7533"/>
    <w:rsid w:val="5FC829BC"/>
    <w:rsid w:val="628A21AA"/>
    <w:rsid w:val="63495BC1"/>
    <w:rsid w:val="637A0055"/>
    <w:rsid w:val="67760F4F"/>
    <w:rsid w:val="683A01CF"/>
    <w:rsid w:val="691602F4"/>
    <w:rsid w:val="6BDD8DD1"/>
    <w:rsid w:val="6D056FFD"/>
    <w:rsid w:val="6DD10C8D"/>
    <w:rsid w:val="6E427DDD"/>
    <w:rsid w:val="70FA499F"/>
    <w:rsid w:val="711A0B9D"/>
    <w:rsid w:val="72C94629"/>
    <w:rsid w:val="75BC0475"/>
    <w:rsid w:val="76257DC8"/>
    <w:rsid w:val="786D3CA8"/>
    <w:rsid w:val="7B310FBD"/>
    <w:rsid w:val="7BD5403F"/>
    <w:rsid w:val="7CBF7B42"/>
    <w:rsid w:val="7F160BF6"/>
    <w:rsid w:val="FD789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uppressAutoHyphens/>
      <w:spacing w:before="260" w:after="260" w:line="416" w:lineRule="auto"/>
      <w:outlineLvl w:val="1"/>
    </w:pPr>
    <w:rPr>
      <w:rFonts w:ascii="Cambria" w:hAnsi="Cambria"/>
      <w:b/>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2669</Words>
  <Characters>2737</Characters>
  <Lines>0</Lines>
  <Paragraphs>0</Paragraphs>
  <TotalTime>28</TotalTime>
  <ScaleCrop>false</ScaleCrop>
  <LinksUpToDate>false</LinksUpToDate>
  <CharactersWithSpaces>2745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2025-05-20T23:58:00Z</dcterms:created>
  <dc:creator>Administrator</dc:creator>
  <cp:lastModifiedBy>xzsftuser</cp:lastModifiedBy>
  <cp:lastPrinted>2025-05-23T17:36:00Z</cp:lastPrinted>
  <dcterms:modified xsi:type="dcterms:W3CDTF">2025-06-09T11:37:22Z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KSOTemplateDocerSaveRecord">
    <vt:lpwstr>eyJoZGlkIjoiNWE5YWEzODE1OTRjOTE0MDBmODRlOTFjY2E4MTU0NTcifQ==</vt:lpwstr>
  </property>
  <property fmtid="{D5CDD505-2E9C-101B-9397-08002B2CF9AE}" pid="4" name="ICV">
    <vt:lpwstr>4D0704F336004F7FAC40F91288FDF37B_12</vt:lpwstr>
  </property>
</Properties>
</file>